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EA0" w:rsidRPr="00475EA0" w:rsidRDefault="00475EA0" w:rsidP="00475EA0">
      <w:pPr>
        <w:jc w:val="center"/>
      </w:pPr>
      <w:r w:rsidRPr="00475EA0">
        <w:t>Пособие по подготовке к работе усилительного модуля HB 3.XX ULTRA</w:t>
      </w:r>
    </w:p>
    <w:p w:rsidR="00475EA0" w:rsidRPr="00475EA0" w:rsidRDefault="00475EA0" w:rsidP="00BD6BC9">
      <w:pPr>
        <w:ind w:firstLine="851"/>
        <w:jc w:val="center"/>
      </w:pPr>
    </w:p>
    <w:p w:rsidR="008B7029" w:rsidRDefault="008B7029" w:rsidP="00BD6BC9">
      <w:pPr>
        <w:ind w:firstLine="851"/>
        <w:jc w:val="both"/>
        <w:rPr>
          <w:lang w:val="en-US"/>
        </w:rPr>
      </w:pPr>
      <w:r w:rsidRPr="00475EA0">
        <w:t xml:space="preserve">Для работы усилителя требуется наличие двух отдельных </w:t>
      </w:r>
      <w:proofErr w:type="spellStart"/>
      <w:r w:rsidRPr="00475EA0">
        <w:t>двухполярных</w:t>
      </w:r>
      <w:proofErr w:type="spellEnd"/>
      <w:r w:rsidRPr="00475EA0">
        <w:t xml:space="preserve"> источника питания: силовой – от +/-24В до +/-60В, </w:t>
      </w:r>
      <w:r w:rsidR="006648E6">
        <w:rPr>
          <w:lang w:val="en-US"/>
        </w:rPr>
        <w:t xml:space="preserve">и </w:t>
      </w:r>
      <w:r w:rsidRPr="00475EA0">
        <w:t>источник питания</w:t>
      </w:r>
      <w:r>
        <w:t xml:space="preserve"> слаботочных элементов -</w:t>
      </w:r>
      <w:r w:rsidR="006648E6">
        <w:t xml:space="preserve"> </w:t>
      </w:r>
      <w:r>
        <w:t>от +/-1</w:t>
      </w:r>
      <w:r>
        <w:rPr>
          <w:lang w:val="en-US"/>
        </w:rPr>
        <w:t>3.8</w:t>
      </w:r>
      <w:proofErr w:type="gramStart"/>
      <w:r>
        <w:t>В</w:t>
      </w:r>
      <w:proofErr w:type="gramEnd"/>
      <w:r>
        <w:t xml:space="preserve"> до +/-2</w:t>
      </w:r>
      <w:r>
        <w:rPr>
          <w:lang w:val="en-US"/>
        </w:rPr>
        <w:t>5</w:t>
      </w:r>
      <w:r w:rsidRPr="00475EA0">
        <w:t xml:space="preserve">В. </w:t>
      </w:r>
      <w:proofErr w:type="gramStart"/>
      <w:r w:rsidRPr="00475EA0">
        <w:t>Ток потребления по</w:t>
      </w:r>
      <w:r>
        <w:t xml:space="preserve"> </w:t>
      </w:r>
      <w:r w:rsidRPr="00475EA0">
        <w:t>слаботочной шине составляет 100мА по положительной</w:t>
      </w:r>
      <w:r>
        <w:t xml:space="preserve"> </w:t>
      </w:r>
      <w:r w:rsidRPr="00475EA0">
        <w:t>и 60мА по отрицательной.</w:t>
      </w:r>
      <w:proofErr w:type="gramEnd"/>
      <w:r w:rsidRPr="00475EA0">
        <w:t xml:space="preserve"> Стабилизация не требуется.</w:t>
      </w:r>
    </w:p>
    <w:p w:rsidR="0000180A" w:rsidRPr="0000180A" w:rsidRDefault="0000180A" w:rsidP="0000180A">
      <w:pPr>
        <w:jc w:val="both"/>
        <w:rPr>
          <w:lang w:val="en-US"/>
        </w:rPr>
      </w:pPr>
      <w:r w:rsidRPr="0000180A">
        <w:rPr>
          <w:noProof/>
          <w:lang w:eastAsia="ru-RU"/>
        </w:rPr>
        <w:drawing>
          <wp:inline distT="0" distB="0" distL="0" distR="0">
            <wp:extent cx="6390640" cy="5408588"/>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6390640" cy="5408588"/>
                    </a:xfrm>
                    <a:prstGeom prst="rect">
                      <a:avLst/>
                    </a:prstGeom>
                    <a:noFill/>
                    <a:ln w="9525">
                      <a:noFill/>
                      <a:miter lim="800000"/>
                      <a:headEnd/>
                      <a:tailEnd/>
                    </a:ln>
                  </pic:spPr>
                </pic:pic>
              </a:graphicData>
            </a:graphic>
          </wp:inline>
        </w:drawing>
      </w:r>
    </w:p>
    <w:p w:rsidR="0000180A" w:rsidRDefault="0000180A" w:rsidP="0000180A">
      <w:pPr>
        <w:ind w:firstLine="851"/>
        <w:jc w:val="center"/>
      </w:pPr>
      <w:proofErr w:type="spellStart"/>
      <w:r>
        <w:rPr>
          <w:lang w:val="en-US"/>
        </w:rPr>
        <w:t>Назначение</w:t>
      </w:r>
      <w:proofErr w:type="spellEnd"/>
      <w:r>
        <w:rPr>
          <w:lang w:val="en-US"/>
        </w:rPr>
        <w:t xml:space="preserve"> </w:t>
      </w:r>
      <w:proofErr w:type="spellStart"/>
      <w:r>
        <w:rPr>
          <w:lang w:val="en-US"/>
        </w:rPr>
        <w:t>элементов</w:t>
      </w:r>
      <w:proofErr w:type="spellEnd"/>
      <w:r>
        <w:rPr>
          <w:lang w:val="en-US"/>
        </w:rPr>
        <w:t xml:space="preserve"> </w:t>
      </w:r>
      <w:proofErr w:type="spellStart"/>
      <w:r>
        <w:rPr>
          <w:lang w:val="en-US"/>
        </w:rPr>
        <w:t>усилительного</w:t>
      </w:r>
      <w:proofErr w:type="spellEnd"/>
      <w:r>
        <w:rPr>
          <w:lang w:val="en-US"/>
        </w:rPr>
        <w:t xml:space="preserve"> </w:t>
      </w:r>
      <w:proofErr w:type="spellStart"/>
      <w:r>
        <w:rPr>
          <w:lang w:val="en-US"/>
        </w:rPr>
        <w:t>модуля</w:t>
      </w:r>
      <w:proofErr w:type="spellEnd"/>
    </w:p>
    <w:p w:rsidR="0000180A" w:rsidRDefault="0000180A" w:rsidP="0000180A">
      <w:pPr>
        <w:ind w:firstLine="851"/>
        <w:jc w:val="center"/>
      </w:pPr>
    </w:p>
    <w:p w:rsidR="0000180A" w:rsidRDefault="0000180A" w:rsidP="0000180A">
      <w:pPr>
        <w:ind w:firstLine="851"/>
        <w:jc w:val="center"/>
      </w:pPr>
    </w:p>
    <w:p w:rsidR="0000180A" w:rsidRDefault="0000180A" w:rsidP="0000180A">
      <w:pPr>
        <w:ind w:firstLine="851"/>
        <w:jc w:val="center"/>
      </w:pPr>
    </w:p>
    <w:p w:rsidR="0000180A" w:rsidRDefault="0000180A" w:rsidP="0000180A">
      <w:pPr>
        <w:ind w:firstLine="851"/>
        <w:jc w:val="center"/>
      </w:pPr>
    </w:p>
    <w:p w:rsidR="006648E6" w:rsidRPr="0000180A" w:rsidRDefault="006648E6" w:rsidP="0000180A">
      <w:pPr>
        <w:ind w:firstLine="851"/>
        <w:jc w:val="center"/>
      </w:pPr>
    </w:p>
    <w:p w:rsidR="00BD6BC9" w:rsidRDefault="00475EA0" w:rsidP="00BD6BC9">
      <w:pPr>
        <w:ind w:firstLine="851"/>
        <w:jc w:val="both"/>
      </w:pPr>
      <w:r w:rsidRPr="00475EA0">
        <w:lastRenderedPageBreak/>
        <w:t>Подготовка в работе заключается в установке платы на радиатор и подключению необходимых разъемов.</w:t>
      </w:r>
      <w:r w:rsidRPr="00475EA0">
        <w:br/>
      </w:r>
      <w:r w:rsidR="00BD6BC9">
        <w:rPr>
          <w:noProof/>
          <w:lang w:eastAsia="ru-RU"/>
        </w:rPr>
        <w:drawing>
          <wp:anchor distT="0" distB="0" distL="114300" distR="114300" simplePos="0" relativeHeight="251658240" behindDoc="1" locked="0" layoutInCell="1" allowOverlap="1">
            <wp:simplePos x="0" y="0"/>
            <wp:positionH relativeFrom="column">
              <wp:posOffset>4999990</wp:posOffset>
            </wp:positionH>
            <wp:positionV relativeFrom="paragraph">
              <wp:posOffset>174625</wp:posOffset>
            </wp:positionV>
            <wp:extent cx="1421765" cy="1176655"/>
            <wp:effectExtent l="19050" t="0" r="6985" b="0"/>
            <wp:wrapTight wrapText="bothSides">
              <wp:wrapPolygon edited="0">
                <wp:start x="-289" y="0"/>
                <wp:lineTo x="-289" y="21332"/>
                <wp:lineTo x="21706" y="21332"/>
                <wp:lineTo x="21706" y="0"/>
                <wp:lineTo x="-289" y="0"/>
              </wp:wrapPolygon>
            </wp:wrapTight>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421765" cy="1176655"/>
                    </a:xfrm>
                    <a:prstGeom prst="rect">
                      <a:avLst/>
                    </a:prstGeom>
                    <a:noFill/>
                    <a:ln w="9525">
                      <a:noFill/>
                      <a:miter lim="800000"/>
                      <a:headEnd/>
                      <a:tailEnd/>
                    </a:ln>
                  </pic:spPr>
                </pic:pic>
              </a:graphicData>
            </a:graphic>
          </wp:anchor>
        </w:drawing>
      </w:r>
      <w:r w:rsidR="00BD6BC9">
        <w:t xml:space="preserve">В комплекте </w:t>
      </w:r>
      <w:proofErr w:type="spellStart"/>
      <w:r w:rsidR="00BD6BC9">
        <w:t>поставки</w:t>
      </w:r>
      <w:r w:rsidR="006648E6">
        <w:t>входит</w:t>
      </w:r>
      <w:proofErr w:type="spellEnd"/>
      <w:r w:rsidR="00BD6BC9">
        <w:t xml:space="preserve"> разъем силового питания, изолирующие прокладки под силовые транзисторы и втулки для изоляции винтов крепления силовых </w:t>
      </w:r>
      <w:r w:rsidR="006648E6">
        <w:t>транзисторов</w:t>
      </w:r>
      <w:r w:rsidR="00BD6BC9">
        <w:t>.</w:t>
      </w:r>
    </w:p>
    <w:p w:rsidR="00BD6BC9" w:rsidRDefault="00BD6BC9" w:rsidP="00BD6BC9">
      <w:pPr>
        <w:ind w:firstLine="851"/>
        <w:jc w:val="both"/>
        <w:rPr>
          <w:noProof/>
          <w:lang w:eastAsia="ru-RU"/>
        </w:rPr>
      </w:pPr>
      <w:r>
        <w:t xml:space="preserve">Для крепления платы на </w:t>
      </w:r>
      <w:proofErr w:type="spellStart"/>
      <w:r>
        <w:t>теплоотвод</w:t>
      </w:r>
      <w:proofErr w:type="spellEnd"/>
      <w:r>
        <w:t xml:space="preserve"> так же необходимо отдельно приобрести 4 </w:t>
      </w:r>
      <w:proofErr w:type="spellStart"/>
      <w:r>
        <w:t>дистанцирующие</w:t>
      </w:r>
      <w:proofErr w:type="spellEnd"/>
      <w:r>
        <w:t xml:space="preserve"> втулки высотой 5мм.</w:t>
      </w:r>
      <w:r w:rsidRPr="00BD6BC9">
        <w:rPr>
          <w:noProof/>
          <w:lang w:eastAsia="ru-RU"/>
        </w:rPr>
        <w:t xml:space="preserve"> </w:t>
      </w:r>
    </w:p>
    <w:p w:rsidR="00BD6BC9" w:rsidRDefault="00360CD5" w:rsidP="00BD6BC9">
      <w:pPr>
        <w:ind w:firstLine="851"/>
        <w:jc w:val="both"/>
        <w:rPr>
          <w:noProof/>
          <w:lang w:val="uk-UA" w:eastAsia="ru-RU"/>
        </w:rPr>
      </w:pPr>
      <w:r>
        <w:rPr>
          <w:noProof/>
          <w:lang w:eastAsia="ru-RU"/>
        </w:rPr>
        <w:drawing>
          <wp:anchor distT="0" distB="0" distL="114300" distR="114300" simplePos="0" relativeHeight="251659264" behindDoc="0" locked="0" layoutInCell="1" allowOverlap="1">
            <wp:simplePos x="0" y="0"/>
            <wp:positionH relativeFrom="column">
              <wp:posOffset>106045</wp:posOffset>
            </wp:positionH>
            <wp:positionV relativeFrom="paragraph">
              <wp:posOffset>1591310</wp:posOffset>
            </wp:positionV>
            <wp:extent cx="1987550" cy="1642110"/>
            <wp:effectExtent l="19050" t="0" r="0" b="0"/>
            <wp:wrapSquare wrapText="bothSides"/>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987550" cy="1642110"/>
                    </a:xfrm>
                    <a:prstGeom prst="rect">
                      <a:avLst/>
                    </a:prstGeom>
                    <a:noFill/>
                    <a:ln w="9525">
                      <a:noFill/>
                      <a:miter lim="800000"/>
                      <a:headEnd/>
                      <a:tailEnd/>
                    </a:ln>
                  </pic:spPr>
                </pic:pic>
              </a:graphicData>
            </a:graphic>
          </wp:anchor>
        </w:drawing>
      </w:r>
      <w:r w:rsidR="00BD6BC9">
        <w:rPr>
          <w:noProof/>
          <w:lang w:eastAsia="ru-RU"/>
        </w:rPr>
        <w:t>Первоначально, согласно чертежа (прилагается в дополнительном файле)</w:t>
      </w:r>
      <w:r w:rsidR="0000180A">
        <w:rPr>
          <w:noProof/>
          <w:lang w:eastAsia="ru-RU"/>
        </w:rPr>
        <w:t>,</w:t>
      </w:r>
      <w:r w:rsidR="00BD6BC9">
        <w:rPr>
          <w:noProof/>
          <w:lang w:eastAsia="ru-RU"/>
        </w:rPr>
        <w:t xml:space="preserve"> на радиаторе размечаются отверстия под сто</w:t>
      </w:r>
      <w:r w:rsidR="00827677">
        <w:rPr>
          <w:noProof/>
          <w:lang w:eastAsia="ru-RU"/>
        </w:rPr>
        <w:t>й</w:t>
      </w:r>
      <w:r w:rsidR="00BD6BC9">
        <w:rPr>
          <w:noProof/>
          <w:lang w:eastAsia="ru-RU"/>
        </w:rPr>
        <w:t xml:space="preserve">ки крепления платы винтами по периметру. </w:t>
      </w:r>
      <w:r w:rsidR="00827677">
        <w:rPr>
          <w:noProof/>
          <w:lang w:eastAsia="ru-RU"/>
        </w:rPr>
        <w:t xml:space="preserve"> По разметке сверлятся </w:t>
      </w:r>
      <w:r w:rsidR="00CB61BB">
        <w:rPr>
          <w:noProof/>
          <w:lang w:eastAsia="ru-RU"/>
        </w:rPr>
        <w:t xml:space="preserve">4 </w:t>
      </w:r>
      <w:r w:rsidR="00827677">
        <w:rPr>
          <w:noProof/>
          <w:lang w:eastAsia="ru-RU"/>
        </w:rPr>
        <w:t>отверстия, нарезается резьба М3, вкруч</w:t>
      </w:r>
      <w:r w:rsidR="0028494D">
        <w:rPr>
          <w:noProof/>
          <w:lang w:eastAsia="ru-RU"/>
        </w:rPr>
        <w:t>иваются дистанцирующие стойки. Плата фиксируется</w:t>
      </w:r>
      <w:r w:rsidR="00CB61BB">
        <w:rPr>
          <w:noProof/>
          <w:lang w:eastAsia="ru-RU"/>
        </w:rPr>
        <w:t xml:space="preserve"> по периметру винтами, после чего на радиаторе размечаются отверстия под крепления выходных транзисторов. Сверлятся отверстия под выходные транизсторы, нарезается резьба М3. Далее на выходные транзисторы на термопасту устанавливаются изолирующие прокладки из комплекта поставки. Совмещаются отверстия в прокладках и фланцах транзисторов. Паста наносится так же и  на внешнюю сторону прокладок.  Далее плата устанавливается на теплоотвод, выходные транзисторы прикручиваются к радиатору винтами  с использованием изолирующих втулок из комплекта. Порядок следования: радиатор, термопаста, изолирующая прокладка, термопаста, транзистор</w:t>
      </w:r>
      <w:r>
        <w:rPr>
          <w:noProof/>
          <w:lang w:eastAsia="ru-RU"/>
        </w:rPr>
        <w:t>, изолирующая втулка, винт. После этого винтами по периметру фиксируется сама плата. Через эти винты так же осуществляется заземление радиатора цепочками 10нФ</w:t>
      </w:r>
      <w:r>
        <w:rPr>
          <w:noProof/>
          <w:lang w:val="en-US" w:eastAsia="ru-RU"/>
        </w:rPr>
        <w:t>||</w:t>
      </w:r>
      <w:r>
        <w:rPr>
          <w:noProof/>
          <w:lang w:eastAsia="ru-RU"/>
        </w:rPr>
        <w:t>120 Ом.</w:t>
      </w:r>
    </w:p>
    <w:p w:rsidR="00F20D9B" w:rsidRDefault="00E655A1" w:rsidP="00111DC3">
      <w:pPr>
        <w:ind w:firstLine="851"/>
        <w:jc w:val="both"/>
        <w:rPr>
          <w:noProof/>
          <w:lang w:eastAsia="ru-RU"/>
        </w:rPr>
      </w:pPr>
      <w:r>
        <w:rPr>
          <w:noProof/>
          <w:lang w:eastAsia="ru-RU"/>
        </w:rPr>
        <w:drawing>
          <wp:anchor distT="0" distB="0" distL="114300" distR="114300" simplePos="0" relativeHeight="251662336" behindDoc="0" locked="0" layoutInCell="1" allowOverlap="1">
            <wp:simplePos x="0" y="0"/>
            <wp:positionH relativeFrom="column">
              <wp:posOffset>1852295</wp:posOffset>
            </wp:positionH>
            <wp:positionV relativeFrom="paragraph">
              <wp:posOffset>12700</wp:posOffset>
            </wp:positionV>
            <wp:extent cx="2537460" cy="1481455"/>
            <wp:effectExtent l="19050" t="0" r="0" b="0"/>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537460" cy="1481455"/>
                    </a:xfrm>
                    <a:prstGeom prst="rect">
                      <a:avLst/>
                    </a:prstGeom>
                    <a:noFill/>
                    <a:ln w="9525">
                      <a:noFill/>
                      <a:miter lim="800000"/>
                      <a:headEnd/>
                      <a:tailEnd/>
                    </a:ln>
                  </pic:spPr>
                </pic:pic>
              </a:graphicData>
            </a:graphic>
          </wp:anchor>
        </w:drawing>
      </w:r>
      <w:r w:rsidR="00F64EE5">
        <w:rPr>
          <w:noProof/>
          <w:lang w:val="uk-UA" w:eastAsia="ru-RU"/>
        </w:rPr>
        <w:t>Далее  к плате под</w:t>
      </w:r>
      <w:r w:rsidR="00DA2916">
        <w:rPr>
          <w:noProof/>
          <w:lang w:val="uk-UA" w:eastAsia="ru-RU"/>
        </w:rPr>
        <w:t>ключаются необходимые разъемы: и</w:t>
      </w:r>
      <w:r w:rsidR="00F64EE5">
        <w:rPr>
          <w:noProof/>
          <w:lang w:val="uk-UA" w:eastAsia="ru-RU"/>
        </w:rPr>
        <w:t>сточни</w:t>
      </w:r>
      <w:r w:rsidR="00DA2916">
        <w:rPr>
          <w:noProof/>
          <w:lang w:val="uk-UA" w:eastAsia="ru-RU"/>
        </w:rPr>
        <w:t>ки питан</w:t>
      </w:r>
      <w:r>
        <w:rPr>
          <w:noProof/>
          <w:lang w:val="uk-UA" w:eastAsia="ru-RU"/>
        </w:rPr>
        <w:t>ия и сигналы управления, входного сигнала</w:t>
      </w:r>
      <w:r w:rsidR="00DA2916">
        <w:rPr>
          <w:noProof/>
          <w:lang w:val="uk-UA" w:eastAsia="ru-RU"/>
        </w:rPr>
        <w:t>.</w:t>
      </w:r>
      <w:r>
        <w:rPr>
          <w:noProof/>
          <w:lang w:val="en-US" w:eastAsia="ru-RU"/>
        </w:rPr>
        <w:t xml:space="preserve"> Если всё функционирует должным об</w:t>
      </w:r>
      <w:r>
        <w:rPr>
          <w:noProof/>
          <w:lang w:eastAsia="ru-RU"/>
        </w:rPr>
        <w:t>р</w:t>
      </w:r>
      <w:r>
        <w:rPr>
          <w:noProof/>
          <w:lang w:val="en-US" w:eastAsia="ru-RU"/>
        </w:rPr>
        <w:t>азом</w:t>
      </w:r>
      <w:r>
        <w:rPr>
          <w:noProof/>
          <w:lang w:eastAsia="ru-RU"/>
        </w:rPr>
        <w:t xml:space="preserve"> </w:t>
      </w:r>
      <w:r>
        <w:rPr>
          <w:noProof/>
          <w:lang w:val="en-US" w:eastAsia="ru-RU"/>
        </w:rPr>
        <w:t xml:space="preserve">- нужно установить </w:t>
      </w:r>
      <w:r>
        <w:rPr>
          <w:noProof/>
          <w:lang w:eastAsia="ru-RU"/>
        </w:rPr>
        <w:t>в рабочюю область термодатчик. Платы поставляются с термодатчиком установленным на выводах длиной около 15мм выше контактных площадок. После мотажа и проверки</w:t>
      </w:r>
      <w:r w:rsidR="00A6647B">
        <w:rPr>
          <w:noProof/>
          <w:lang w:eastAsia="ru-RU"/>
        </w:rPr>
        <w:t xml:space="preserve"> </w:t>
      </w:r>
      <w:r>
        <w:rPr>
          <w:noProof/>
          <w:lang w:eastAsia="ru-RU"/>
        </w:rPr>
        <w:t xml:space="preserve"> на фланец транзистора рядом с термодатчиком наносится термопаста, выводы термодатчика сгибаются таким образом, чтобы чувствительный элемент был в контакте с фланцем силового транзистора, находясь в термопасте.</w:t>
      </w:r>
      <w:r w:rsidR="00111DC3">
        <w:rPr>
          <w:noProof/>
          <w:lang w:eastAsia="ru-RU"/>
        </w:rPr>
        <w:t xml:space="preserve"> </w:t>
      </w:r>
      <w:r w:rsidR="00111DC3" w:rsidRPr="00111DC3">
        <w:rPr>
          <w:b/>
          <w:noProof/>
          <w:lang w:eastAsia="ru-RU"/>
        </w:rPr>
        <w:t xml:space="preserve">Не допускается касание </w:t>
      </w:r>
      <w:r w:rsidR="006648E6">
        <w:rPr>
          <w:b/>
          <w:noProof/>
          <w:lang w:val="uk-UA" w:eastAsia="ru-RU"/>
        </w:rPr>
        <w:t>В</w:t>
      </w:r>
      <w:r w:rsidR="006648E6">
        <w:rPr>
          <w:b/>
          <w:noProof/>
          <w:lang w:eastAsia="ru-RU"/>
        </w:rPr>
        <w:t>Ы</w:t>
      </w:r>
      <w:r w:rsidR="006648E6">
        <w:rPr>
          <w:b/>
          <w:noProof/>
          <w:lang w:val="uk-UA" w:eastAsia="ru-RU"/>
        </w:rPr>
        <w:t>ВОДОВ</w:t>
      </w:r>
      <w:r w:rsidR="00111DC3" w:rsidRPr="00111DC3">
        <w:rPr>
          <w:b/>
          <w:noProof/>
          <w:lang w:eastAsia="ru-RU"/>
        </w:rPr>
        <w:t xml:space="preserve"> термодатчика и фланца транзистора!</w:t>
      </w:r>
      <w:r>
        <w:rPr>
          <w:noProof/>
          <w:lang w:eastAsia="ru-RU"/>
        </w:rPr>
        <w:t xml:space="preserve"> Порог срабатывания температурной защиты настроен на 72С. Если плата установлена на радиатор</w:t>
      </w:r>
      <w:r w:rsidR="00F20D9B">
        <w:rPr>
          <w:noProof/>
          <w:lang w:eastAsia="ru-RU"/>
        </w:rPr>
        <w:t xml:space="preserve"> малой эффективности, возможно потребуется настройка порога термозащиты. </w:t>
      </w:r>
    </w:p>
    <w:p w:rsidR="00F64EE5" w:rsidRDefault="00F20D9B" w:rsidP="00F20D9B">
      <w:pPr>
        <w:jc w:val="center"/>
        <w:rPr>
          <w:noProof/>
          <w:lang w:eastAsia="ru-RU"/>
        </w:rPr>
      </w:pPr>
      <w:r>
        <w:rPr>
          <w:noProof/>
          <w:lang w:eastAsia="ru-RU"/>
        </w:rPr>
        <w:lastRenderedPageBreak/>
        <w:drawing>
          <wp:inline distT="0" distB="0" distL="0" distR="0">
            <wp:extent cx="4596832" cy="3488267"/>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4598390" cy="3489449"/>
                    </a:xfrm>
                    <a:prstGeom prst="rect">
                      <a:avLst/>
                    </a:prstGeom>
                    <a:noFill/>
                    <a:ln w="9525">
                      <a:noFill/>
                      <a:miter lim="800000"/>
                      <a:headEnd/>
                      <a:tailEnd/>
                    </a:ln>
                  </pic:spPr>
                </pic:pic>
              </a:graphicData>
            </a:graphic>
          </wp:inline>
        </w:drawing>
      </w:r>
    </w:p>
    <w:p w:rsidR="00E655A1" w:rsidRDefault="00F20D9B" w:rsidP="00F20D9B">
      <w:pPr>
        <w:ind w:firstLine="851"/>
        <w:jc w:val="center"/>
        <w:rPr>
          <w:noProof/>
          <w:lang w:eastAsia="ru-RU"/>
        </w:rPr>
      </w:pPr>
      <w:r>
        <w:rPr>
          <w:noProof/>
          <w:lang w:eastAsia="ru-RU"/>
        </w:rPr>
        <w:t>Схема термозащиты.</w:t>
      </w:r>
    </w:p>
    <w:p w:rsidR="00F20D9B" w:rsidRPr="00F20D9B" w:rsidRDefault="00F20D9B" w:rsidP="00BD6BC9">
      <w:pPr>
        <w:ind w:firstLine="851"/>
        <w:jc w:val="both"/>
        <w:rPr>
          <w:noProof/>
          <w:lang w:val="en-US" w:eastAsia="ru-RU"/>
        </w:rPr>
      </w:pPr>
      <w:r>
        <w:rPr>
          <w:noProof/>
          <w:lang w:eastAsia="ru-RU"/>
        </w:rPr>
        <w:t>Кк видно из схемы, для повышения температуры срабатывания нужно уменьшать сопротивление резистора R523</w:t>
      </w:r>
      <w:r>
        <w:rPr>
          <w:noProof/>
          <w:lang w:val="en-US" w:eastAsia="ru-RU"/>
        </w:rPr>
        <w:t xml:space="preserve"> (R524 для версии 3_05)</w:t>
      </w:r>
      <w:r>
        <w:rPr>
          <w:noProof/>
          <w:lang w:eastAsia="ru-RU"/>
        </w:rPr>
        <w:t>. Срабатывание  термозащиты индицируется красным светодиодом OTP (over temperature protect)</w:t>
      </w:r>
      <w:r>
        <w:rPr>
          <w:noProof/>
          <w:lang w:val="en-US" w:eastAsia="ru-RU"/>
        </w:rPr>
        <w:t>.</w:t>
      </w:r>
    </w:p>
    <w:p w:rsidR="00F20D9B" w:rsidRDefault="00F20D9B" w:rsidP="00BD6BC9">
      <w:pPr>
        <w:ind w:firstLine="851"/>
        <w:jc w:val="both"/>
        <w:rPr>
          <w:noProof/>
          <w:lang w:eastAsia="ru-RU"/>
        </w:rPr>
      </w:pPr>
      <w:r>
        <w:rPr>
          <w:noProof/>
          <w:lang w:eastAsia="ru-RU"/>
        </w:rPr>
        <w:drawing>
          <wp:anchor distT="0" distB="0" distL="114300" distR="114300" simplePos="0" relativeHeight="251660288" behindDoc="0" locked="0" layoutInCell="1" allowOverlap="1">
            <wp:simplePos x="0" y="0"/>
            <wp:positionH relativeFrom="column">
              <wp:posOffset>194945</wp:posOffset>
            </wp:positionH>
            <wp:positionV relativeFrom="paragraph">
              <wp:posOffset>250825</wp:posOffset>
            </wp:positionV>
            <wp:extent cx="673100" cy="1362710"/>
            <wp:effectExtent l="361950" t="0" r="33655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rot="5400000">
                      <a:off x="0" y="0"/>
                      <a:ext cx="673100" cy="1362710"/>
                    </a:xfrm>
                    <a:prstGeom prst="rect">
                      <a:avLst/>
                    </a:prstGeom>
                    <a:noFill/>
                    <a:ln w="9525">
                      <a:noFill/>
                      <a:miter lim="800000"/>
                      <a:headEnd/>
                      <a:tailEnd/>
                    </a:ln>
                  </pic:spPr>
                </pic:pic>
              </a:graphicData>
            </a:graphic>
          </wp:anchor>
        </w:drawing>
      </w:r>
    </w:p>
    <w:p w:rsidR="00E655A1" w:rsidRPr="00E655A1" w:rsidRDefault="00E655A1" w:rsidP="00BD6BC9">
      <w:pPr>
        <w:ind w:firstLine="851"/>
        <w:jc w:val="both"/>
        <w:rPr>
          <w:noProof/>
          <w:lang w:eastAsia="ru-RU"/>
        </w:rPr>
      </w:pPr>
    </w:p>
    <w:p w:rsidR="00DA2916" w:rsidRDefault="00F64EE5" w:rsidP="00BD6BC9">
      <w:pPr>
        <w:ind w:firstLine="851"/>
        <w:jc w:val="both"/>
        <w:rPr>
          <w:noProof/>
          <w:lang w:eastAsia="ru-RU"/>
        </w:rPr>
      </w:pPr>
      <w:r>
        <w:rPr>
          <w:noProof/>
          <w:lang w:eastAsia="ru-RU"/>
        </w:rPr>
        <w:t>Модуль оборудован</w:t>
      </w:r>
      <w:r w:rsidR="00A6647B">
        <w:rPr>
          <w:noProof/>
          <w:lang w:eastAsia="ru-RU"/>
        </w:rPr>
        <w:t xml:space="preserve">внешним </w:t>
      </w:r>
      <w:r>
        <w:rPr>
          <w:noProof/>
          <w:lang w:eastAsia="ru-RU"/>
        </w:rPr>
        <w:t xml:space="preserve"> интерфесом</w:t>
      </w:r>
      <w:r w:rsidR="00DA2916">
        <w:rPr>
          <w:noProof/>
          <w:lang w:eastAsia="ru-RU"/>
        </w:rPr>
        <w:t xml:space="preserve"> подключения:</w:t>
      </w:r>
      <w:r w:rsidR="00DA2916">
        <w:rPr>
          <w:noProof/>
          <w:lang w:eastAsia="ru-RU"/>
        </w:rPr>
        <w:br/>
        <w:t>можно использовать следующие функции:</w:t>
      </w:r>
      <w:r w:rsidR="00DA2916" w:rsidRPr="00DA2916">
        <w:rPr>
          <w:noProof/>
          <w:lang w:eastAsia="ru-RU"/>
        </w:rPr>
        <w:t xml:space="preserve"> </w:t>
      </w:r>
    </w:p>
    <w:p w:rsidR="00DA2916" w:rsidRDefault="00DA2916" w:rsidP="00BD6BC9">
      <w:pPr>
        <w:ind w:firstLine="851"/>
        <w:jc w:val="both"/>
        <w:rPr>
          <w:noProof/>
          <w:lang w:eastAsia="ru-RU"/>
        </w:rPr>
      </w:pPr>
      <w:r>
        <w:rPr>
          <w:noProof/>
          <w:lang w:eastAsia="ru-RU"/>
        </w:rPr>
        <w:t>- включения/отключение усилителя;</w:t>
      </w:r>
    </w:p>
    <w:p w:rsidR="00DA2916" w:rsidRDefault="00DA2916" w:rsidP="00DA2916">
      <w:pPr>
        <w:ind w:firstLine="851"/>
        <w:jc w:val="both"/>
        <w:rPr>
          <w:noProof/>
          <w:lang w:eastAsia="ru-RU"/>
        </w:rPr>
      </w:pPr>
      <w:r>
        <w:rPr>
          <w:noProof/>
          <w:lang w:eastAsia="ru-RU"/>
        </w:rPr>
        <w:t xml:space="preserve">- </w:t>
      </w:r>
      <w:r w:rsidR="00A6647B">
        <w:rPr>
          <w:noProof/>
          <w:lang w:eastAsia="ru-RU"/>
        </w:rPr>
        <w:t xml:space="preserve">управление </w:t>
      </w:r>
      <w:r>
        <w:rPr>
          <w:noProof/>
          <w:lang w:eastAsia="ru-RU"/>
        </w:rPr>
        <w:t>выключение</w:t>
      </w:r>
      <w:r w:rsidR="00A6647B">
        <w:rPr>
          <w:noProof/>
          <w:lang w:eastAsia="ru-RU"/>
        </w:rPr>
        <w:t>м</w:t>
      </w:r>
      <w:r>
        <w:rPr>
          <w:noProof/>
          <w:lang w:eastAsia="ru-RU"/>
        </w:rPr>
        <w:t xml:space="preserve"> блока питания по сигналу аварии (посто</w:t>
      </w:r>
      <w:r w:rsidR="00A6647B">
        <w:rPr>
          <w:noProof/>
          <w:lang w:eastAsia="ru-RU"/>
        </w:rPr>
        <w:t>я</w:t>
      </w:r>
      <w:r>
        <w:rPr>
          <w:noProof/>
          <w:lang w:eastAsia="ru-RU"/>
        </w:rPr>
        <w:t>нное напряжения на выходе усилителя);</w:t>
      </w:r>
    </w:p>
    <w:p w:rsidR="008B7029" w:rsidRDefault="00DA2916" w:rsidP="008B7029">
      <w:pPr>
        <w:ind w:firstLine="851"/>
        <w:jc w:val="both"/>
        <w:rPr>
          <w:noProof/>
          <w:lang w:eastAsia="ru-RU"/>
        </w:rPr>
      </w:pPr>
      <w:r>
        <w:rPr>
          <w:noProof/>
          <w:lang w:eastAsia="ru-RU"/>
        </w:rPr>
        <w:t>- вход</w:t>
      </w:r>
      <w:r w:rsidR="00A6647B">
        <w:rPr>
          <w:noProof/>
          <w:lang w:eastAsia="ru-RU"/>
        </w:rPr>
        <w:t>/выход</w:t>
      </w:r>
      <w:r>
        <w:rPr>
          <w:noProof/>
          <w:lang w:eastAsia="ru-RU"/>
        </w:rPr>
        <w:t xml:space="preserve"> отдельного источника питания драйвера полумоста (12В относительно силовой отрицательной шины).</w:t>
      </w:r>
    </w:p>
    <w:p w:rsidR="00DA2916" w:rsidRDefault="00DA2916" w:rsidP="008B7029">
      <w:pPr>
        <w:ind w:firstLine="851"/>
        <w:jc w:val="both"/>
        <w:rPr>
          <w:noProof/>
          <w:lang w:eastAsia="ru-RU"/>
        </w:rPr>
      </w:pPr>
      <w:r>
        <w:rPr>
          <w:noProof/>
          <w:lang w:eastAsia="ru-RU"/>
        </w:rPr>
        <w:t xml:space="preserve"> 1,2 ножки разъема J3</w:t>
      </w:r>
      <w:r>
        <w:rPr>
          <w:noProof/>
          <w:lang w:val="en-US" w:eastAsia="ru-RU"/>
        </w:rPr>
        <w:t>- вход отдельного источника питания драйвера,</w:t>
      </w:r>
      <w:r>
        <w:rPr>
          <w:noProof/>
          <w:lang w:eastAsia="ru-RU"/>
        </w:rPr>
        <w:t xml:space="preserve"> </w:t>
      </w:r>
      <w:r w:rsidR="00801E1C">
        <w:rPr>
          <w:noProof/>
          <w:lang w:eastAsia="ru-RU"/>
        </w:rPr>
        <w:t>1 ножка +12В, 2 ножка – соединяется с отрицательной шиной силового питания. В стандартной комплектации питание драйвера осуществляется через step down конвертор расположенный на плате усилителя и дополнительный источник напряжения  12В не нужен для работы .</w:t>
      </w:r>
    </w:p>
    <w:p w:rsidR="00801E1C" w:rsidRDefault="00801E1C" w:rsidP="00DA2916">
      <w:pPr>
        <w:ind w:firstLine="851"/>
        <w:jc w:val="both"/>
        <w:rPr>
          <w:noProof/>
          <w:lang w:eastAsia="ru-RU"/>
        </w:rPr>
      </w:pPr>
      <w:r>
        <w:rPr>
          <w:noProof/>
          <w:lang w:eastAsia="ru-RU"/>
        </w:rPr>
        <w:t>3 ножка –сигнал «</w:t>
      </w:r>
      <w:r>
        <w:rPr>
          <w:noProof/>
          <w:lang w:val="uk-UA" w:eastAsia="ru-RU"/>
        </w:rPr>
        <w:t>MUTE»</w:t>
      </w:r>
      <w:r>
        <w:rPr>
          <w:noProof/>
          <w:lang w:eastAsia="ru-RU"/>
        </w:rPr>
        <w:t>. Управление общим коллектором. Вход подтянут резистором 10кОм к +5В потенциалу. Для запуска усилителя нужно замкнуть на землю. *Так как не всегда нужно использовать внешнее управление запуском усилителя, на плате предусмотрен коннектор блокировки сигнала «</w:t>
      </w:r>
      <w:r>
        <w:rPr>
          <w:noProof/>
          <w:lang w:val="uk-UA" w:eastAsia="ru-RU"/>
        </w:rPr>
        <w:t>MUTE»</w:t>
      </w:r>
      <w:r>
        <w:rPr>
          <w:noProof/>
          <w:lang w:val="en-US" w:eastAsia="ru-RU"/>
        </w:rPr>
        <w:t>, J501.  По умолчанию на</w:t>
      </w:r>
      <w:r>
        <w:rPr>
          <w:noProof/>
          <w:lang w:eastAsia="ru-RU"/>
        </w:rPr>
        <w:t xml:space="preserve"> него установлена перемычка джампер. Т.е. для активации функции внешнего управления перемычка на J501 должна быть снята.</w:t>
      </w:r>
    </w:p>
    <w:p w:rsidR="00801E1C" w:rsidRPr="00801E1C" w:rsidRDefault="00801E1C" w:rsidP="00DA2916">
      <w:pPr>
        <w:ind w:firstLine="851"/>
        <w:jc w:val="both"/>
        <w:rPr>
          <w:noProof/>
          <w:lang w:eastAsia="ru-RU"/>
        </w:rPr>
      </w:pPr>
      <w:r>
        <w:rPr>
          <w:noProof/>
          <w:lang w:eastAsia="ru-RU"/>
        </w:rPr>
        <w:lastRenderedPageBreak/>
        <w:drawing>
          <wp:anchor distT="0" distB="0" distL="114300" distR="114300" simplePos="0" relativeHeight="251661312" behindDoc="0" locked="0" layoutInCell="1" allowOverlap="1">
            <wp:simplePos x="0" y="0"/>
            <wp:positionH relativeFrom="column">
              <wp:posOffset>5621655</wp:posOffset>
            </wp:positionH>
            <wp:positionV relativeFrom="paragraph">
              <wp:posOffset>-1905</wp:posOffset>
            </wp:positionV>
            <wp:extent cx="756285" cy="1303655"/>
            <wp:effectExtent l="19050" t="0" r="5715"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srcRect/>
                    <a:stretch>
                      <a:fillRect/>
                    </a:stretch>
                  </pic:blipFill>
                  <pic:spPr bwMode="auto">
                    <a:xfrm>
                      <a:off x="0" y="0"/>
                      <a:ext cx="756285" cy="1303655"/>
                    </a:xfrm>
                    <a:prstGeom prst="rect">
                      <a:avLst/>
                    </a:prstGeom>
                    <a:noFill/>
                    <a:ln w="9525">
                      <a:noFill/>
                      <a:miter lim="800000"/>
                      <a:headEnd/>
                      <a:tailEnd/>
                    </a:ln>
                  </pic:spPr>
                </pic:pic>
              </a:graphicData>
            </a:graphic>
          </wp:anchor>
        </w:drawing>
      </w:r>
      <w:r>
        <w:rPr>
          <w:noProof/>
          <w:lang w:eastAsia="ru-RU"/>
        </w:rPr>
        <w:t xml:space="preserve">4 ножка- выход управления </w:t>
      </w:r>
      <w:r w:rsidR="004A7FAA">
        <w:rPr>
          <w:noProof/>
          <w:lang w:eastAsia="ru-RU"/>
        </w:rPr>
        <w:t>«</w:t>
      </w:r>
      <w:r>
        <w:rPr>
          <w:noProof/>
          <w:lang w:eastAsia="ru-RU"/>
        </w:rPr>
        <w:t>F_SD</w:t>
      </w:r>
      <w:r w:rsidR="004A7FAA">
        <w:rPr>
          <w:noProof/>
          <w:lang w:eastAsia="ru-RU"/>
        </w:rPr>
        <w:t>»</w:t>
      </w:r>
      <w:r>
        <w:rPr>
          <w:noProof/>
          <w:lang w:eastAsia="ru-RU"/>
        </w:rPr>
        <w:t xml:space="preserve">.  Открытый коллектор. </w:t>
      </w:r>
      <w:r>
        <w:rPr>
          <w:noProof/>
          <w:lang w:eastAsia="ru-RU"/>
        </w:rPr>
        <w:br/>
      </w:r>
    </w:p>
    <w:p w:rsidR="00DA2916" w:rsidRDefault="00801E1C" w:rsidP="00BD6BC9">
      <w:pPr>
        <w:ind w:firstLine="851"/>
        <w:jc w:val="both"/>
        <w:rPr>
          <w:noProof/>
          <w:lang w:eastAsia="ru-RU"/>
        </w:rPr>
      </w:pPr>
      <w:r>
        <w:rPr>
          <w:noProof/>
          <w:lang w:eastAsia="ru-RU"/>
        </w:rPr>
        <w:t>Если уровень постоянного напряжения на выходе усилителя превысит допустимый</w:t>
      </w:r>
      <w:r w:rsidR="004A7FAA">
        <w:rPr>
          <w:noProof/>
          <w:lang w:eastAsia="ru-RU"/>
        </w:rPr>
        <w:t>, открывается транзистор Q518, и выход «F_SD» через ограничительный резистор R518 подтягивается к земле. Выход без защелки, предполагается подключение к нему схемы быстрого отключения силового блока питания. Допускается работа с подтяжкой до уровня положительной шины питания (макс +60В) с ограничением тока 20мА.</w:t>
      </w:r>
    </w:p>
    <w:p w:rsidR="00F20D9B" w:rsidRDefault="004A7FAA" w:rsidP="00BD6BC9">
      <w:pPr>
        <w:ind w:firstLine="851"/>
        <w:jc w:val="both"/>
        <w:rPr>
          <w:noProof/>
          <w:lang w:eastAsia="ru-RU"/>
        </w:rPr>
      </w:pPr>
      <w:r>
        <w:rPr>
          <w:noProof/>
          <w:lang w:eastAsia="ru-RU"/>
        </w:rPr>
        <w:t>5 ножка – общая земля.</w:t>
      </w:r>
    </w:p>
    <w:p w:rsidR="00F20D9B" w:rsidRDefault="00F20D9B" w:rsidP="00BD6BC9">
      <w:pPr>
        <w:ind w:firstLine="851"/>
        <w:jc w:val="both"/>
        <w:rPr>
          <w:noProof/>
          <w:lang w:val="en-US" w:eastAsia="ru-RU"/>
        </w:rPr>
      </w:pPr>
    </w:p>
    <w:p w:rsidR="00F20D9B" w:rsidRPr="00F20D9B" w:rsidRDefault="00F20D9B" w:rsidP="00F20D9B">
      <w:pPr>
        <w:jc w:val="center"/>
        <w:rPr>
          <w:b/>
          <w:noProof/>
          <w:lang w:eastAsia="ru-RU"/>
        </w:rPr>
      </w:pPr>
      <w:r w:rsidRPr="00F20D9B">
        <w:rPr>
          <w:b/>
          <w:noProof/>
          <w:lang w:eastAsia="ru-RU"/>
        </w:rPr>
        <w:t>Порядок включения модуля и индикация.</w:t>
      </w:r>
    </w:p>
    <w:p w:rsidR="001D31E3" w:rsidRDefault="001D31E3" w:rsidP="001D31E3">
      <w:pPr>
        <w:ind w:firstLine="851"/>
        <w:jc w:val="both"/>
        <w:rPr>
          <w:noProof/>
          <w:lang w:eastAsia="ru-RU"/>
        </w:rPr>
      </w:pPr>
    </w:p>
    <w:p w:rsidR="00A148E7" w:rsidRDefault="00F20D9B" w:rsidP="001D31E3">
      <w:pPr>
        <w:ind w:firstLine="851"/>
        <w:jc w:val="both"/>
        <w:rPr>
          <w:noProof/>
          <w:lang w:eastAsia="ru-RU"/>
        </w:rPr>
      </w:pPr>
      <w:r w:rsidRPr="00F20D9B">
        <w:rPr>
          <w:noProof/>
          <w:lang w:eastAsia="ru-RU"/>
        </w:rPr>
        <w:t xml:space="preserve">Кроме </w:t>
      </w:r>
      <w:r w:rsidR="00111DC3">
        <w:rPr>
          <w:noProof/>
          <w:lang w:eastAsia="ru-RU"/>
        </w:rPr>
        <w:t xml:space="preserve">схемы </w:t>
      </w:r>
      <w:r w:rsidRPr="00F20D9B">
        <w:rPr>
          <w:noProof/>
          <w:lang w:eastAsia="ru-RU"/>
        </w:rPr>
        <w:t>внешнего управления</w:t>
      </w:r>
      <w:r w:rsidR="00111DC3">
        <w:rPr>
          <w:noProof/>
          <w:lang w:eastAsia="ru-RU"/>
        </w:rPr>
        <w:t xml:space="preserve"> </w:t>
      </w:r>
      <w:r w:rsidRPr="00F20D9B">
        <w:rPr>
          <w:noProof/>
          <w:lang w:eastAsia="ru-RU"/>
        </w:rPr>
        <w:t xml:space="preserve"> модуль оборудован 3-мя </w:t>
      </w:r>
      <w:r w:rsidR="006648E6">
        <w:rPr>
          <w:noProof/>
          <w:lang w:eastAsia="ru-RU"/>
        </w:rPr>
        <w:t>датчиками наличия напряжения пи</w:t>
      </w:r>
      <w:r w:rsidRPr="00F20D9B">
        <w:rPr>
          <w:noProof/>
          <w:lang w:eastAsia="ru-RU"/>
        </w:rPr>
        <w:t>тания. Контролируется отдельно силовые шины и наличие «+15В»</w:t>
      </w:r>
      <w:r w:rsidR="00A148E7">
        <w:rPr>
          <w:noProof/>
          <w:lang w:eastAsia="ru-RU"/>
        </w:rPr>
        <w:br/>
        <w:t>Порог по силовым шинам уставновлен в +/-24В. Ниже этого напряжения усилитель выключается.</w:t>
      </w:r>
      <w:r w:rsidR="00A148E7">
        <w:rPr>
          <w:noProof/>
          <w:lang w:eastAsia="ru-RU"/>
        </w:rPr>
        <w:br/>
        <w:t>Порог по напряжению «+15В» установлен на уровень 12,7В. Потому, при снижении напряжения какого</w:t>
      </w:r>
      <w:r w:rsidR="00CB0325">
        <w:rPr>
          <w:noProof/>
          <w:lang w:eastAsia="ru-RU"/>
        </w:rPr>
        <w:t>-либо</w:t>
      </w:r>
      <w:r w:rsidR="00A148E7">
        <w:rPr>
          <w:noProof/>
          <w:lang w:eastAsia="ru-RU"/>
        </w:rPr>
        <w:t xml:space="preserve"> из у</w:t>
      </w:r>
      <w:r w:rsidR="00A6647B">
        <w:rPr>
          <w:noProof/>
          <w:lang w:eastAsia="ru-RU"/>
        </w:rPr>
        <w:t xml:space="preserve">казанных источников </w:t>
      </w:r>
      <w:r w:rsidR="00CB0325">
        <w:rPr>
          <w:noProof/>
          <w:lang w:eastAsia="ru-RU"/>
        </w:rPr>
        <w:t xml:space="preserve"> </w:t>
      </w:r>
      <w:r w:rsidR="00A148E7">
        <w:rPr>
          <w:noProof/>
          <w:lang w:eastAsia="ru-RU"/>
        </w:rPr>
        <w:t>модуль перейдет в  режим «STBY» с  отключением выходного каскада без постороних шумов.  Режимы блокировок будут визуализованы свечением соответствующих  светодиодов: по основному питанию «UVP» (Under voltag</w:t>
      </w:r>
      <w:r w:rsidR="00A148E7">
        <w:rPr>
          <w:noProof/>
          <w:lang w:val="en-US" w:eastAsia="ru-RU"/>
        </w:rPr>
        <w:t xml:space="preserve">e protection) и по питанию </w:t>
      </w:r>
      <w:r w:rsidR="001D31E3">
        <w:rPr>
          <w:noProof/>
          <w:lang w:eastAsia="ru-RU"/>
        </w:rPr>
        <w:t>«</w:t>
      </w:r>
      <w:r w:rsidR="00A148E7">
        <w:rPr>
          <w:noProof/>
          <w:lang w:eastAsia="ru-RU"/>
        </w:rPr>
        <w:t>+15В»</w:t>
      </w:r>
      <w:r w:rsidR="001D31E3">
        <w:rPr>
          <w:noProof/>
          <w:lang w:eastAsia="ru-RU"/>
        </w:rPr>
        <w:t xml:space="preserve"> «</w:t>
      </w:r>
      <w:r w:rsidR="00CB0325">
        <w:rPr>
          <w:noProof/>
          <w:lang w:eastAsia="ru-RU"/>
        </w:rPr>
        <w:t>UVP</w:t>
      </w:r>
      <w:r w:rsidR="001D31E3">
        <w:rPr>
          <w:noProof/>
          <w:lang w:eastAsia="ru-RU"/>
        </w:rPr>
        <w:t>op» (Under voltag</w:t>
      </w:r>
      <w:r w:rsidR="001D31E3">
        <w:rPr>
          <w:noProof/>
          <w:lang w:val="en-US" w:eastAsia="ru-RU"/>
        </w:rPr>
        <w:t xml:space="preserve">e protection operation amplifier). </w:t>
      </w:r>
      <w:r w:rsidR="001D31E3">
        <w:rPr>
          <w:noProof/>
          <w:lang w:eastAsia="ru-RU"/>
        </w:rPr>
        <w:t>*</w:t>
      </w:r>
      <w:r w:rsidR="001D31E3">
        <w:rPr>
          <w:noProof/>
          <w:lang w:val="en-US" w:eastAsia="ru-RU"/>
        </w:rPr>
        <w:t xml:space="preserve">В версии 3_05 </w:t>
      </w:r>
      <w:r w:rsidR="001D31E3">
        <w:rPr>
          <w:noProof/>
          <w:lang w:eastAsia="ru-RU"/>
        </w:rPr>
        <w:t>э</w:t>
      </w:r>
      <w:r w:rsidR="001D31E3">
        <w:rPr>
          <w:noProof/>
          <w:lang w:val="en-US" w:eastAsia="ru-RU"/>
        </w:rPr>
        <w:t xml:space="preserve">ти два светодиода </w:t>
      </w:r>
      <w:r w:rsidR="001D31E3">
        <w:rPr>
          <w:noProof/>
          <w:lang w:eastAsia="ru-RU"/>
        </w:rPr>
        <w:t>совмещены.</w:t>
      </w:r>
    </w:p>
    <w:p w:rsidR="008B7029" w:rsidRDefault="001D31E3" w:rsidP="008B7029">
      <w:pPr>
        <w:ind w:firstLine="851"/>
        <w:jc w:val="both"/>
        <w:rPr>
          <w:noProof/>
          <w:lang w:eastAsia="ru-RU"/>
        </w:rPr>
      </w:pPr>
      <w:r>
        <w:rPr>
          <w:noProof/>
          <w:lang w:eastAsia="ru-RU"/>
        </w:rPr>
        <w:t xml:space="preserve">Потому, для работы усилителя порядок подачи напряжений источников питания не имеет значения. Еденственным  важным условием </w:t>
      </w:r>
      <w:r w:rsidR="00111DC3">
        <w:rPr>
          <w:noProof/>
          <w:lang w:eastAsia="ru-RU"/>
        </w:rPr>
        <w:t>является</w:t>
      </w:r>
      <w:r>
        <w:rPr>
          <w:noProof/>
          <w:lang w:eastAsia="ru-RU"/>
        </w:rPr>
        <w:t xml:space="preserve"> появление напряжения питания «-15В» одновременно с питанием «+15В», так как наличие</w:t>
      </w:r>
      <w:r w:rsidR="00111DC3">
        <w:rPr>
          <w:noProof/>
          <w:lang w:eastAsia="ru-RU"/>
        </w:rPr>
        <w:t xml:space="preserve"> и уровень</w:t>
      </w:r>
      <w:r>
        <w:rPr>
          <w:noProof/>
          <w:lang w:eastAsia="ru-RU"/>
        </w:rPr>
        <w:t xml:space="preserve"> отрицательного слаботочного источника не контролируется.</w:t>
      </w:r>
      <w:r w:rsidR="008B7029" w:rsidRPr="008B7029">
        <w:rPr>
          <w:noProof/>
          <w:lang w:eastAsia="ru-RU"/>
        </w:rPr>
        <w:t xml:space="preserve"> </w:t>
      </w:r>
    </w:p>
    <w:p w:rsidR="001D31E3" w:rsidRPr="00111DC3" w:rsidRDefault="008B7029" w:rsidP="008B7029">
      <w:pPr>
        <w:ind w:firstLine="851"/>
        <w:jc w:val="both"/>
        <w:rPr>
          <w:b/>
          <w:noProof/>
          <w:lang w:eastAsia="ru-RU"/>
        </w:rPr>
      </w:pPr>
      <w:r w:rsidRPr="00111DC3">
        <w:rPr>
          <w:b/>
          <w:noProof/>
          <w:lang w:eastAsia="ru-RU"/>
        </w:rPr>
        <w:t>Следует учесть, что выходной каскад работает с крайне малым «мертвым временем».Потому эксплуатация усилителя при отрицательных температурах, вследствии критического изменения параметр</w:t>
      </w:r>
      <w:r w:rsidR="006648E6">
        <w:rPr>
          <w:b/>
          <w:noProof/>
          <w:lang w:eastAsia="ru-RU"/>
        </w:rPr>
        <w:t xml:space="preserve">ов кремниевых транзисторов </w:t>
      </w:r>
      <w:r w:rsidRPr="00111DC3">
        <w:rPr>
          <w:b/>
          <w:noProof/>
          <w:lang w:eastAsia="ru-RU"/>
        </w:rPr>
        <w:t>недопустима, может вызвать выход из строя выходных транзисторов.</w:t>
      </w:r>
    </w:p>
    <w:p w:rsidR="00CB0325" w:rsidRDefault="00CB0325" w:rsidP="00CB0325">
      <w:pPr>
        <w:ind w:firstLine="851"/>
        <w:jc w:val="both"/>
        <w:rPr>
          <w:noProof/>
          <w:lang w:eastAsia="ru-RU"/>
        </w:rPr>
      </w:pPr>
      <w:r>
        <w:rPr>
          <w:noProof/>
          <w:lang w:eastAsia="ru-RU"/>
        </w:rPr>
        <w:drawing>
          <wp:anchor distT="0" distB="0" distL="114300" distR="114300" simplePos="0" relativeHeight="251663360" behindDoc="1" locked="0" layoutInCell="1" allowOverlap="1">
            <wp:simplePos x="0" y="0"/>
            <wp:positionH relativeFrom="column">
              <wp:posOffset>3822700</wp:posOffset>
            </wp:positionH>
            <wp:positionV relativeFrom="paragraph">
              <wp:posOffset>306705</wp:posOffset>
            </wp:positionV>
            <wp:extent cx="2630805" cy="1286510"/>
            <wp:effectExtent l="19050" t="0" r="0" b="0"/>
            <wp:wrapTight wrapText="bothSides">
              <wp:wrapPolygon edited="0">
                <wp:start x="-156" y="0"/>
                <wp:lineTo x="-156" y="21429"/>
                <wp:lineTo x="21584" y="21429"/>
                <wp:lineTo x="21584" y="0"/>
                <wp:lineTo x="-156"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2630805" cy="1286510"/>
                    </a:xfrm>
                    <a:prstGeom prst="rect">
                      <a:avLst/>
                    </a:prstGeom>
                    <a:noFill/>
                    <a:ln w="9525">
                      <a:noFill/>
                      <a:miter lim="800000"/>
                      <a:headEnd/>
                      <a:tailEnd/>
                    </a:ln>
                  </pic:spPr>
                </pic:pic>
              </a:graphicData>
            </a:graphic>
          </wp:anchor>
        </w:drawing>
      </w:r>
      <w:r>
        <w:rPr>
          <w:noProof/>
          <w:lang w:eastAsia="ru-RU"/>
        </w:rPr>
        <w:t>Модуль оборудован системой индикации состояния:</w:t>
      </w:r>
    </w:p>
    <w:p w:rsidR="00CB0325" w:rsidRDefault="00CB0325" w:rsidP="00CB0325">
      <w:pPr>
        <w:ind w:firstLine="993"/>
        <w:jc w:val="both"/>
        <w:rPr>
          <w:noProof/>
          <w:lang w:eastAsia="ru-RU"/>
        </w:rPr>
      </w:pPr>
    </w:p>
    <w:p w:rsidR="00CB0325" w:rsidRDefault="00CB0325" w:rsidP="00CB0325">
      <w:pPr>
        <w:ind w:firstLine="993"/>
        <w:jc w:val="both"/>
        <w:rPr>
          <w:noProof/>
          <w:lang w:eastAsia="ru-RU"/>
        </w:rPr>
      </w:pPr>
      <w:r>
        <w:rPr>
          <w:noProof/>
          <w:lang w:eastAsia="ru-RU"/>
        </w:rPr>
        <w:t>1.</w:t>
      </w:r>
      <w:r w:rsidRPr="00CB0325">
        <w:rPr>
          <w:noProof/>
          <w:lang w:eastAsia="ru-RU"/>
        </w:rPr>
        <w:t xml:space="preserve"> </w:t>
      </w:r>
      <w:r>
        <w:rPr>
          <w:noProof/>
          <w:lang w:eastAsia="ru-RU"/>
        </w:rPr>
        <w:t>UVP напряже</w:t>
      </w:r>
      <w:r w:rsidR="006648E6">
        <w:rPr>
          <w:noProof/>
          <w:lang w:eastAsia="ru-RU"/>
        </w:rPr>
        <w:t>ние силового питания ниже нормы;</w:t>
      </w:r>
    </w:p>
    <w:p w:rsidR="00CB0325" w:rsidRDefault="00CB0325" w:rsidP="00CB0325">
      <w:pPr>
        <w:ind w:firstLine="993"/>
        <w:jc w:val="both"/>
        <w:rPr>
          <w:noProof/>
          <w:lang w:eastAsia="ru-RU"/>
        </w:rPr>
      </w:pPr>
      <w:r>
        <w:rPr>
          <w:noProof/>
          <w:lang w:eastAsia="ru-RU"/>
        </w:rPr>
        <w:t>2. OCP (overcurrent protect</w:t>
      </w:r>
      <w:r>
        <w:rPr>
          <w:noProof/>
          <w:lang w:val="en-US" w:eastAsia="ru-RU"/>
        </w:rPr>
        <w:t>)</w:t>
      </w:r>
      <w:r>
        <w:rPr>
          <w:noProof/>
          <w:lang w:eastAsia="ru-RU"/>
        </w:rPr>
        <w:t>.</w:t>
      </w:r>
      <w:r w:rsidR="008B7029">
        <w:rPr>
          <w:noProof/>
          <w:lang w:eastAsia="ru-RU"/>
        </w:rPr>
        <w:t xml:space="preserve"> </w:t>
      </w:r>
      <w:r>
        <w:rPr>
          <w:noProof/>
          <w:lang w:eastAsia="ru-RU"/>
        </w:rPr>
        <w:t>Защита по току транзисторов выходного каскада</w:t>
      </w:r>
      <w:r w:rsidR="006648E6">
        <w:rPr>
          <w:noProof/>
          <w:lang w:eastAsia="ru-RU"/>
        </w:rPr>
        <w:t>;</w:t>
      </w:r>
    </w:p>
    <w:p w:rsidR="00CB0325" w:rsidRDefault="00CB0325" w:rsidP="00CB0325">
      <w:pPr>
        <w:ind w:firstLine="993"/>
        <w:jc w:val="both"/>
        <w:rPr>
          <w:noProof/>
          <w:lang w:val="uk-UA" w:eastAsia="ru-RU"/>
        </w:rPr>
      </w:pPr>
      <w:r>
        <w:rPr>
          <w:noProof/>
          <w:lang w:eastAsia="ru-RU"/>
        </w:rPr>
        <w:t>3.</w:t>
      </w:r>
      <w:r w:rsidR="008B7029">
        <w:rPr>
          <w:noProof/>
          <w:lang w:val="en-US" w:eastAsia="ru-RU"/>
        </w:rPr>
        <w:t xml:space="preserve"> LOCK – блокировка. </w:t>
      </w:r>
      <w:r w:rsidR="008B7029">
        <w:rPr>
          <w:noProof/>
          <w:lang w:eastAsia="ru-RU"/>
        </w:rPr>
        <w:t>Не подается внешний сигнал «MUTE»</w:t>
      </w:r>
      <w:r w:rsidR="008B7029">
        <w:rPr>
          <w:noProof/>
          <w:lang w:val="uk-UA" w:eastAsia="ru-RU"/>
        </w:rPr>
        <w:t>, либо отстутвие джампера</w:t>
      </w:r>
      <w:r w:rsidR="008B7029">
        <w:rPr>
          <w:noProof/>
          <w:lang w:val="en-US" w:eastAsia="ru-RU"/>
        </w:rPr>
        <w:t xml:space="preserve"> джампера</w:t>
      </w:r>
      <w:r w:rsidR="008B7029">
        <w:rPr>
          <w:noProof/>
          <w:lang w:val="uk-UA" w:eastAsia="ru-RU"/>
        </w:rPr>
        <w:t xml:space="preserve"> </w:t>
      </w:r>
      <w:r w:rsidR="008B7029">
        <w:rPr>
          <w:noProof/>
          <w:lang w:val="en-US" w:eastAsia="ru-RU"/>
        </w:rPr>
        <w:t>J501</w:t>
      </w:r>
      <w:r w:rsidR="006648E6">
        <w:rPr>
          <w:noProof/>
          <w:lang w:val="uk-UA" w:eastAsia="ru-RU"/>
        </w:rPr>
        <w:t>;</w:t>
      </w:r>
    </w:p>
    <w:p w:rsidR="008B7029" w:rsidRDefault="008B7029" w:rsidP="00CB0325">
      <w:pPr>
        <w:ind w:firstLine="993"/>
        <w:jc w:val="both"/>
        <w:rPr>
          <w:noProof/>
          <w:lang w:eastAsia="ru-RU"/>
        </w:rPr>
      </w:pPr>
      <w:r>
        <w:rPr>
          <w:noProof/>
          <w:lang w:val="uk-UA" w:eastAsia="ru-RU"/>
        </w:rPr>
        <w:t xml:space="preserve">4. DC – превышен </w:t>
      </w:r>
      <w:r>
        <w:rPr>
          <w:noProof/>
          <w:lang w:eastAsia="ru-RU"/>
        </w:rPr>
        <w:t>уровень постоянной составляющей по выходу</w:t>
      </w:r>
      <w:r w:rsidR="006648E6">
        <w:rPr>
          <w:noProof/>
          <w:lang w:eastAsia="ru-RU"/>
        </w:rPr>
        <w:t>;</w:t>
      </w:r>
    </w:p>
    <w:p w:rsidR="008B7029" w:rsidRDefault="006648E6" w:rsidP="00CB0325">
      <w:pPr>
        <w:ind w:firstLine="993"/>
        <w:jc w:val="both"/>
        <w:rPr>
          <w:noProof/>
          <w:lang w:eastAsia="ru-RU"/>
        </w:rPr>
      </w:pPr>
      <w:r>
        <w:rPr>
          <w:noProof/>
          <w:lang w:eastAsia="ru-RU"/>
        </w:rPr>
        <w:t>5. Превышен порог температурной защиты;</w:t>
      </w:r>
    </w:p>
    <w:p w:rsidR="008B7029" w:rsidRDefault="008B7029" w:rsidP="00CB0325">
      <w:pPr>
        <w:ind w:firstLine="993"/>
        <w:jc w:val="both"/>
        <w:rPr>
          <w:noProof/>
          <w:lang w:eastAsia="ru-RU"/>
        </w:rPr>
      </w:pPr>
      <w:r>
        <w:rPr>
          <w:noProof/>
          <w:lang w:eastAsia="ru-RU"/>
        </w:rPr>
        <w:lastRenderedPageBreak/>
        <w:t>6.</w:t>
      </w:r>
      <w:r w:rsidR="006648E6">
        <w:rPr>
          <w:noProof/>
          <w:lang w:eastAsia="ru-RU"/>
        </w:rPr>
        <w:t xml:space="preserve"> </w:t>
      </w:r>
      <w:r>
        <w:rPr>
          <w:noProof/>
          <w:lang w:eastAsia="ru-RU"/>
        </w:rPr>
        <w:t>Недостаточное напряжение питания по шине «+15».</w:t>
      </w:r>
    </w:p>
    <w:p w:rsidR="008B7029" w:rsidRDefault="008B7029" w:rsidP="00A6647B">
      <w:pPr>
        <w:ind w:firstLine="993"/>
        <w:jc w:val="center"/>
        <w:rPr>
          <w:b/>
          <w:noProof/>
          <w:lang w:eastAsia="ru-RU"/>
        </w:rPr>
      </w:pPr>
      <w:r>
        <w:rPr>
          <w:noProof/>
          <w:lang w:eastAsia="ru-RU"/>
        </w:rPr>
        <w:t>Все события индицируемые светодиодами вызывают отключение выходного каскада.</w:t>
      </w:r>
      <w:r w:rsidR="00A6647B">
        <w:rPr>
          <w:noProof/>
          <w:lang w:eastAsia="ru-RU"/>
        </w:rPr>
        <w:br/>
      </w:r>
      <w:r w:rsidR="00A6647B">
        <w:rPr>
          <w:noProof/>
          <w:lang w:eastAsia="ru-RU"/>
        </w:rPr>
        <w:br/>
      </w:r>
      <w:r w:rsidR="00A6647B" w:rsidRPr="00A6647B">
        <w:rPr>
          <w:b/>
          <w:noProof/>
          <w:lang w:eastAsia="ru-RU"/>
        </w:rPr>
        <w:t>Подключение источника сигнала</w:t>
      </w:r>
    </w:p>
    <w:p w:rsidR="00A6647B" w:rsidRDefault="00A6647B" w:rsidP="00A6647B">
      <w:pPr>
        <w:ind w:firstLine="993"/>
        <w:jc w:val="center"/>
        <w:rPr>
          <w:noProof/>
          <w:lang w:eastAsia="ru-RU"/>
        </w:rPr>
      </w:pPr>
      <w:r w:rsidRPr="00A6647B">
        <w:rPr>
          <w:noProof/>
          <w:lang w:eastAsia="ru-RU"/>
        </w:rPr>
        <w:t>Модуль оборудован</w:t>
      </w:r>
      <w:r>
        <w:rPr>
          <w:noProof/>
          <w:lang w:eastAsia="ru-RU"/>
        </w:rPr>
        <w:t xml:space="preserve"> универсальным входным предусилителем, который может работать как с симметричным входом, так и с не симматричным.</w:t>
      </w:r>
      <w:r>
        <w:rPr>
          <w:noProof/>
          <w:lang w:eastAsia="ru-RU"/>
        </w:rPr>
        <w:br/>
      </w:r>
      <w:r w:rsidR="008325B8">
        <w:rPr>
          <w:noProof/>
          <w:lang w:eastAsia="ru-RU"/>
        </w:rPr>
        <w:drawing>
          <wp:inline distT="0" distB="0" distL="0" distR="0">
            <wp:extent cx="6390640" cy="4593956"/>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srcRect/>
                    <a:stretch>
                      <a:fillRect/>
                    </a:stretch>
                  </pic:blipFill>
                  <pic:spPr bwMode="auto">
                    <a:xfrm>
                      <a:off x="0" y="0"/>
                      <a:ext cx="6390640" cy="4593956"/>
                    </a:xfrm>
                    <a:prstGeom prst="rect">
                      <a:avLst/>
                    </a:prstGeom>
                    <a:noFill/>
                    <a:ln w="9525">
                      <a:noFill/>
                      <a:miter lim="800000"/>
                      <a:headEnd/>
                      <a:tailEnd/>
                    </a:ln>
                  </pic:spPr>
                </pic:pic>
              </a:graphicData>
            </a:graphic>
          </wp:inline>
        </w:drawing>
      </w:r>
    </w:p>
    <w:p w:rsidR="00D839DA" w:rsidRDefault="00A6647B" w:rsidP="00D839DA">
      <w:pPr>
        <w:ind w:firstLine="993"/>
        <w:jc w:val="center"/>
        <w:rPr>
          <w:noProof/>
          <w:lang w:eastAsia="ru-RU"/>
        </w:rPr>
      </w:pPr>
      <w:r>
        <w:rPr>
          <w:noProof/>
          <w:lang w:eastAsia="ru-RU"/>
        </w:rPr>
        <w:t>Фрагмент схемы предусилителя.</w:t>
      </w:r>
    </w:p>
    <w:p w:rsidR="00D839DA" w:rsidRDefault="00D839DA" w:rsidP="00111DC3">
      <w:pPr>
        <w:ind w:firstLine="993"/>
        <w:jc w:val="both"/>
        <w:rPr>
          <w:noProof/>
          <w:lang w:eastAsia="ru-RU"/>
        </w:rPr>
      </w:pPr>
    </w:p>
    <w:p w:rsidR="00A6647B" w:rsidRDefault="00111DC3" w:rsidP="00111DC3">
      <w:pPr>
        <w:ind w:firstLine="993"/>
        <w:jc w:val="both"/>
        <w:rPr>
          <w:b/>
          <w:noProof/>
          <w:lang w:val="uk-UA" w:eastAsia="ru-RU"/>
        </w:rPr>
      </w:pPr>
      <w:r>
        <w:rPr>
          <w:noProof/>
          <w:lang w:eastAsia="ru-RU"/>
        </w:rPr>
        <w:t>В предусилителе отсутствуют конденсаторы развязки по постоянному напряжению. Если источник сигнала по</w:t>
      </w:r>
      <w:r w:rsidR="00D839DA">
        <w:rPr>
          <w:noProof/>
          <w:lang w:eastAsia="ru-RU"/>
        </w:rPr>
        <w:t>д</w:t>
      </w:r>
      <w:r>
        <w:rPr>
          <w:noProof/>
          <w:lang w:eastAsia="ru-RU"/>
        </w:rPr>
        <w:t xml:space="preserve">ает на вход усилительного модуля какой-либо уровень постоянного напряжения, он будет транслирован на выход в усиленном на коэффициент усиления состоянии. Например, если на входе 15мВ, на выходе </w:t>
      </w:r>
      <w:r w:rsidR="00D839DA">
        <w:rPr>
          <w:noProof/>
          <w:lang w:eastAsia="ru-RU"/>
        </w:rPr>
        <w:t>б</w:t>
      </w:r>
      <w:r>
        <w:rPr>
          <w:noProof/>
          <w:lang w:eastAsia="ru-RU"/>
        </w:rPr>
        <w:t xml:space="preserve">удет 15мВ*20=0,3В.  Для таких случаев в схему предусилителя добавлена сервосистема, удаляющаяя постоянное напряжение </w:t>
      </w:r>
      <w:r w:rsidR="00D839DA">
        <w:rPr>
          <w:noProof/>
          <w:lang w:eastAsia="ru-RU"/>
        </w:rPr>
        <w:t>с выхода</w:t>
      </w:r>
      <w:r>
        <w:rPr>
          <w:noProof/>
          <w:lang w:eastAsia="ru-RU"/>
        </w:rPr>
        <w:t xml:space="preserve"> предусилителя. Эта схема активируется уст</w:t>
      </w:r>
      <w:r w:rsidR="006648E6">
        <w:rPr>
          <w:noProof/>
          <w:lang w:eastAsia="ru-RU"/>
        </w:rPr>
        <w:t>ановкой джампера на разъем J102</w:t>
      </w:r>
      <w:r>
        <w:rPr>
          <w:noProof/>
          <w:lang w:eastAsia="ru-RU"/>
        </w:rPr>
        <w:t xml:space="preserve"> ( по умолчанию джампер установлен). Сервосистема подавляет постоянную составляющую и НЧ сигнал ниже 1Гц на 60дБ. </w:t>
      </w:r>
      <w:r w:rsidRPr="00111DC3">
        <w:rPr>
          <w:b/>
          <w:noProof/>
          <w:lang w:eastAsia="ru-RU"/>
        </w:rPr>
        <w:t>Максимальный уровень постоянной составляющей по входу при котором сервосистема сохраняет работоспособность</w:t>
      </w:r>
      <w:r w:rsidR="006648E6">
        <w:rPr>
          <w:b/>
          <w:noProof/>
          <w:lang w:eastAsia="ru-RU"/>
        </w:rPr>
        <w:t xml:space="preserve"> </w:t>
      </w:r>
      <w:r w:rsidRPr="00111DC3">
        <w:rPr>
          <w:b/>
          <w:noProof/>
          <w:lang w:eastAsia="ru-RU"/>
        </w:rPr>
        <w:t>- 1,2</w:t>
      </w:r>
      <w:r w:rsidR="00D839DA">
        <w:rPr>
          <w:b/>
          <w:noProof/>
          <w:lang w:eastAsia="ru-RU"/>
        </w:rPr>
        <w:t>В</w:t>
      </w:r>
      <w:r w:rsidRPr="00111DC3">
        <w:rPr>
          <w:b/>
          <w:noProof/>
          <w:lang w:eastAsia="ru-RU"/>
        </w:rPr>
        <w:t xml:space="preserve">. </w:t>
      </w:r>
      <w:r>
        <w:rPr>
          <w:b/>
          <w:noProof/>
          <w:lang w:eastAsia="ru-RU"/>
        </w:rPr>
        <w:t xml:space="preserve">Если источник сигнала </w:t>
      </w:r>
      <w:r>
        <w:rPr>
          <w:b/>
          <w:noProof/>
          <w:lang w:val="uk-UA" w:eastAsia="ru-RU"/>
        </w:rPr>
        <w:t>в</w:t>
      </w:r>
      <w:r w:rsidR="00D839DA">
        <w:rPr>
          <w:b/>
          <w:noProof/>
          <w:lang w:val="uk-UA" w:eastAsia="ru-RU"/>
        </w:rPr>
        <w:t>ы</w:t>
      </w:r>
      <w:r>
        <w:rPr>
          <w:b/>
          <w:noProof/>
          <w:lang w:val="uk-UA" w:eastAsia="ru-RU"/>
        </w:rPr>
        <w:t>дает на вход усилительного модуля постоянное напряжение выше 1,2В</w:t>
      </w:r>
      <w:r w:rsidR="00D839DA">
        <w:rPr>
          <w:b/>
          <w:noProof/>
          <w:lang w:val="uk-UA" w:eastAsia="ru-RU"/>
        </w:rPr>
        <w:t>, следует добавить по входу разделительные конденсаторы.</w:t>
      </w:r>
    </w:p>
    <w:p w:rsidR="00D839DA" w:rsidRPr="00111DC3" w:rsidRDefault="00D839DA" w:rsidP="00111DC3">
      <w:pPr>
        <w:ind w:firstLine="993"/>
        <w:jc w:val="both"/>
        <w:rPr>
          <w:b/>
          <w:noProof/>
          <w:lang w:eastAsia="ru-RU"/>
        </w:rPr>
      </w:pPr>
    </w:p>
    <w:p w:rsidR="0000180A" w:rsidRPr="00247C29" w:rsidRDefault="0000180A" w:rsidP="0000180A">
      <w:pPr>
        <w:pStyle w:val="a3"/>
        <w:ind w:firstLine="720"/>
        <w:jc w:val="both"/>
      </w:pPr>
      <w:r w:rsidRPr="00247C29">
        <w:lastRenderedPageBreak/>
        <w:t xml:space="preserve">Подключение в режиме </w:t>
      </w:r>
      <w:proofErr w:type="spellStart"/>
      <w:r w:rsidRPr="00247C29">
        <w:t>single</w:t>
      </w:r>
      <w:proofErr w:type="spellEnd"/>
      <w:r w:rsidRPr="00247C29">
        <w:t xml:space="preserve"> </w:t>
      </w:r>
      <w:proofErr w:type="spellStart"/>
      <w:r w:rsidRPr="00247C29">
        <w:t>ended</w:t>
      </w:r>
      <w:proofErr w:type="spellEnd"/>
      <w:r w:rsidRPr="00247C29">
        <w:t xml:space="preserve"> (не </w:t>
      </w:r>
      <w:proofErr w:type="spellStart"/>
      <w:r w:rsidRPr="00247C29">
        <w:t>симметричый</w:t>
      </w:r>
      <w:proofErr w:type="spellEnd"/>
      <w:r w:rsidRPr="00247C29">
        <w:t xml:space="preserve"> сигнал) выполняется с помощью заземления одного из </w:t>
      </w:r>
      <w:proofErr w:type="spellStart"/>
      <w:r w:rsidRPr="00247C29">
        <w:t>диф</w:t>
      </w:r>
      <w:proofErr w:type="spellEnd"/>
      <w:r w:rsidRPr="00247C29">
        <w:t xml:space="preserve"> входов (крайние контакты разъема INPUT) на землю.  На рисунке </w:t>
      </w:r>
      <w:proofErr w:type="spellStart"/>
      <w:r>
        <w:rPr>
          <w:lang w:val="en-US"/>
        </w:rPr>
        <w:t>ниже</w:t>
      </w:r>
      <w:proofErr w:type="spellEnd"/>
      <w:r w:rsidRPr="00247C29">
        <w:t xml:space="preserve"> показано подключение не симметричного (RCA) сигнала к разъему INPUT,  первый </w:t>
      </w:r>
      <w:proofErr w:type="spellStart"/>
      <w:r w:rsidRPr="00247C29">
        <w:t>пин</w:t>
      </w:r>
      <w:proofErr w:type="spellEnd"/>
      <w:r w:rsidRPr="00247C29">
        <w:t xml:space="preserve"> разъема с квадратной площадкой соединен со средним выводом разъема (земля). Туда же подключается земля (оплетка) входного кабеля.  Такая схема позволяет легко превращать усилитель в инвертирующий, подавая землю входного источника на контакты 2 и 3, а сигнал на контакт 1.</w:t>
      </w:r>
    </w:p>
    <w:p w:rsidR="0000180A" w:rsidRPr="00247C29" w:rsidRDefault="0000180A" w:rsidP="0000180A">
      <w:pPr>
        <w:pStyle w:val="a3"/>
        <w:ind w:firstLine="720"/>
        <w:jc w:val="both"/>
      </w:pPr>
      <w:r w:rsidRPr="00247C29">
        <w:t xml:space="preserve">Для дифференциального подключения горячий сигнал подключается на 3 вывод разъема INPUT, холодный на 1 ножку, а земля – </w:t>
      </w:r>
      <w:proofErr w:type="gramStart"/>
      <w:r w:rsidRPr="00247C29">
        <w:t>на</w:t>
      </w:r>
      <w:proofErr w:type="gramEnd"/>
      <w:r w:rsidRPr="00247C29">
        <w:t xml:space="preserve"> среднюю. Аналогичным образом можно превратить усилитель </w:t>
      </w:r>
      <w:proofErr w:type="gramStart"/>
      <w:r w:rsidRPr="00247C29">
        <w:t>в</w:t>
      </w:r>
      <w:proofErr w:type="gramEnd"/>
      <w:r w:rsidRPr="00247C29">
        <w:t xml:space="preserve"> инвертирующий. Для этого нужно поменять местами входные сигналы местами – горячий подключить к 1 выводу разъема, холодный к 3.</w:t>
      </w:r>
    </w:p>
    <w:p w:rsidR="0000180A" w:rsidRPr="0000180A" w:rsidRDefault="0000180A" w:rsidP="00A6647B">
      <w:pPr>
        <w:ind w:firstLine="993"/>
        <w:jc w:val="center"/>
        <w:rPr>
          <w:noProof/>
          <w:lang w:val="en-US" w:eastAsia="ru-RU"/>
        </w:rPr>
      </w:pPr>
    </w:p>
    <w:p w:rsidR="008325B8" w:rsidRPr="00A6647B" w:rsidRDefault="008325B8" w:rsidP="008325B8">
      <w:pPr>
        <w:jc w:val="both"/>
        <w:rPr>
          <w:noProof/>
          <w:lang w:eastAsia="ru-RU"/>
        </w:rPr>
      </w:pPr>
      <w:r>
        <w:rPr>
          <w:noProof/>
          <w:lang w:eastAsia="ru-RU"/>
        </w:rPr>
        <w:drawing>
          <wp:inline distT="0" distB="0" distL="0" distR="0">
            <wp:extent cx="6240145" cy="3556000"/>
            <wp:effectExtent l="19050" t="0" r="8255" b="0"/>
            <wp:docPr id="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6240145" cy="3556000"/>
                    </a:xfrm>
                    <a:prstGeom prst="rect">
                      <a:avLst/>
                    </a:prstGeom>
                    <a:noFill/>
                    <a:ln w="9525">
                      <a:noFill/>
                      <a:miter lim="800000"/>
                      <a:headEnd/>
                      <a:tailEnd/>
                    </a:ln>
                  </pic:spPr>
                </pic:pic>
              </a:graphicData>
            </a:graphic>
          </wp:inline>
        </w:drawing>
      </w:r>
    </w:p>
    <w:p w:rsidR="00CB0325" w:rsidRDefault="008325B8" w:rsidP="008325B8">
      <w:pPr>
        <w:ind w:firstLine="851"/>
        <w:jc w:val="center"/>
        <w:rPr>
          <w:noProof/>
          <w:lang w:val="en-US" w:eastAsia="ru-RU"/>
        </w:rPr>
      </w:pPr>
      <w:r>
        <w:rPr>
          <w:noProof/>
          <w:lang w:eastAsia="ru-RU"/>
        </w:rPr>
        <w:t xml:space="preserve">Подключение не симметричного сигнала </w:t>
      </w:r>
      <w:r>
        <w:rPr>
          <w:noProof/>
          <w:lang w:val="uk-UA" w:eastAsia="ru-RU"/>
        </w:rPr>
        <w:t>(RCA коннектор)</w:t>
      </w:r>
    </w:p>
    <w:p w:rsidR="004D109F" w:rsidRPr="004D109F" w:rsidRDefault="004D109F" w:rsidP="004D109F">
      <w:pPr>
        <w:jc w:val="center"/>
        <w:rPr>
          <w:noProof/>
          <w:lang w:val="en-US" w:eastAsia="ru-RU"/>
        </w:rPr>
      </w:pPr>
      <w:r>
        <w:rPr>
          <w:noProof/>
          <w:lang w:eastAsia="ru-RU"/>
        </w:rPr>
        <w:lastRenderedPageBreak/>
        <w:drawing>
          <wp:inline distT="0" distB="0" distL="0" distR="0">
            <wp:extent cx="6240145" cy="3556000"/>
            <wp:effectExtent l="19050" t="0" r="825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6240145" cy="3556000"/>
                    </a:xfrm>
                    <a:prstGeom prst="rect">
                      <a:avLst/>
                    </a:prstGeom>
                    <a:noFill/>
                    <a:ln w="9525">
                      <a:noFill/>
                      <a:miter lim="800000"/>
                      <a:headEnd/>
                      <a:tailEnd/>
                    </a:ln>
                  </pic:spPr>
                </pic:pic>
              </a:graphicData>
            </a:graphic>
          </wp:inline>
        </w:drawing>
      </w:r>
    </w:p>
    <w:p w:rsidR="0000180A" w:rsidRDefault="0000180A" w:rsidP="0000180A">
      <w:pPr>
        <w:ind w:firstLine="851"/>
        <w:jc w:val="center"/>
        <w:rPr>
          <w:noProof/>
          <w:lang w:val="uk-UA" w:eastAsia="ru-RU"/>
        </w:rPr>
      </w:pPr>
      <w:r>
        <w:rPr>
          <w:noProof/>
          <w:lang w:eastAsia="ru-RU"/>
        </w:rPr>
        <w:t xml:space="preserve">Подключение не симметричного сигнала </w:t>
      </w:r>
      <w:r>
        <w:rPr>
          <w:noProof/>
          <w:lang w:val="uk-UA" w:eastAsia="ru-RU"/>
        </w:rPr>
        <w:t>(</w:t>
      </w:r>
      <w:r>
        <w:rPr>
          <w:noProof/>
          <w:lang w:val="en-US" w:eastAsia="ru-RU"/>
        </w:rPr>
        <w:t>XLR</w:t>
      </w:r>
      <w:r>
        <w:rPr>
          <w:noProof/>
          <w:lang w:val="uk-UA" w:eastAsia="ru-RU"/>
        </w:rPr>
        <w:t xml:space="preserve"> коннектор)</w:t>
      </w:r>
    </w:p>
    <w:p w:rsidR="00D839DA" w:rsidRDefault="00D839DA" w:rsidP="0000180A">
      <w:pPr>
        <w:ind w:firstLine="851"/>
        <w:jc w:val="center"/>
        <w:rPr>
          <w:noProof/>
          <w:lang w:val="uk-UA" w:eastAsia="ru-RU"/>
        </w:rPr>
      </w:pPr>
    </w:p>
    <w:p w:rsidR="00D839DA" w:rsidRDefault="00D839DA" w:rsidP="00D839DA">
      <w:pPr>
        <w:ind w:firstLine="851"/>
        <w:jc w:val="both"/>
        <w:rPr>
          <w:noProof/>
          <w:lang w:val="en-US" w:eastAsia="ru-RU"/>
        </w:rPr>
      </w:pPr>
      <w:r>
        <w:rPr>
          <w:noProof/>
          <w:lang w:val="uk-UA" w:eastAsia="ru-RU"/>
        </w:rPr>
        <w:t>Сопротивление по входу составляет не менее 10кОм.</w:t>
      </w:r>
    </w:p>
    <w:p w:rsidR="00CB0325" w:rsidRDefault="00CB0325" w:rsidP="001D31E3">
      <w:pPr>
        <w:ind w:firstLine="851"/>
        <w:jc w:val="both"/>
        <w:rPr>
          <w:noProof/>
          <w:lang w:eastAsia="ru-RU"/>
        </w:rPr>
      </w:pPr>
    </w:p>
    <w:p w:rsidR="00CB0325" w:rsidRDefault="00CB0325" w:rsidP="001D31E3">
      <w:pPr>
        <w:ind w:firstLine="851"/>
        <w:jc w:val="both"/>
        <w:rPr>
          <w:noProof/>
          <w:lang w:eastAsia="ru-RU"/>
        </w:rPr>
      </w:pPr>
    </w:p>
    <w:p w:rsidR="00360CD5" w:rsidRPr="0000180A" w:rsidRDefault="00DA2916" w:rsidP="0000180A">
      <w:pPr>
        <w:jc w:val="both"/>
        <w:rPr>
          <w:noProof/>
          <w:lang w:eastAsia="ru-RU"/>
        </w:rPr>
      </w:pPr>
      <w:r>
        <w:rPr>
          <w:noProof/>
          <w:lang w:eastAsia="ru-RU"/>
        </w:rPr>
        <w:br/>
      </w:r>
    </w:p>
    <w:p w:rsidR="00CB61BB" w:rsidRDefault="00CB61BB" w:rsidP="00BD6BC9">
      <w:pPr>
        <w:ind w:firstLine="851"/>
        <w:jc w:val="both"/>
      </w:pPr>
    </w:p>
    <w:p w:rsidR="00475EA0" w:rsidRPr="00475EA0" w:rsidRDefault="00475EA0" w:rsidP="0000180A">
      <w:pPr>
        <w:jc w:val="both"/>
      </w:pPr>
    </w:p>
    <w:p w:rsidR="000D5144" w:rsidRPr="00475EA0" w:rsidRDefault="00475EA0" w:rsidP="00475EA0">
      <w:r w:rsidRPr="00475EA0">
        <w:br w:type="textWrapping" w:clear="all"/>
      </w:r>
    </w:p>
    <w:sectPr w:rsidR="000D5144" w:rsidRPr="00475EA0" w:rsidSect="005F04E1">
      <w:headerReference w:type="default" r:id="rId19"/>
      <w:footerReference w:type="default" r:id="rId20"/>
      <w:pgSz w:w="11906" w:h="16838"/>
      <w:pgMar w:top="1134" w:right="566" w:bottom="1134" w:left="1276"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291" w:rsidRDefault="00755291" w:rsidP="00DC57CF">
      <w:pPr>
        <w:spacing w:after="0" w:line="240" w:lineRule="auto"/>
      </w:pPr>
      <w:r>
        <w:separator/>
      </w:r>
    </w:p>
  </w:endnote>
  <w:endnote w:type="continuationSeparator" w:id="0">
    <w:p w:rsidR="00755291" w:rsidRDefault="00755291" w:rsidP="00DC5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82C" w:rsidRPr="00901BD9" w:rsidRDefault="00CF282C">
    <w:pPr>
      <w:pStyle w:val="a6"/>
      <w:pBdr>
        <w:top w:val="thinThickSmallGap" w:sz="24" w:space="1" w:color="622423" w:themeColor="accent2" w:themeShade="7F"/>
      </w:pBdr>
      <w:rPr>
        <w:rFonts w:asciiTheme="majorHAnsi" w:hAnsiTheme="majorHAnsi"/>
        <w:lang w:val="en-US"/>
      </w:rPr>
    </w:pPr>
    <w:r w:rsidRPr="00901BD9">
      <w:rPr>
        <w:rFonts w:asciiTheme="majorHAnsi" w:hAnsiTheme="majorHAnsi"/>
        <w:lang w:val="en-US"/>
      </w:rPr>
      <w:t>©</w:t>
    </w:r>
    <w:proofErr w:type="spellStart"/>
    <w:r>
      <w:rPr>
        <w:rFonts w:asciiTheme="majorHAnsi" w:hAnsiTheme="majorHAnsi"/>
        <w:lang w:val="en-US"/>
      </w:rPr>
      <w:t>Sous</w:t>
    </w:r>
    <w:proofErr w:type="spellEnd"/>
    <w:r>
      <w:rPr>
        <w:rFonts w:asciiTheme="majorHAnsi" w:hAnsiTheme="majorHAnsi"/>
        <w:lang w:val="en-US"/>
      </w:rPr>
      <w:t xml:space="preserve"> 202</w:t>
    </w:r>
    <w:r w:rsidR="006648E6">
      <w:rPr>
        <w:rFonts w:asciiTheme="majorHAnsi" w:hAnsiTheme="majorHAnsi"/>
      </w:rPr>
      <w:t>1</w:t>
    </w:r>
    <w:r>
      <w:rPr>
        <w:rFonts w:asciiTheme="majorHAnsi" w:hAnsiTheme="majorHAnsi"/>
        <w:lang w:val="en-US"/>
      </w:rPr>
      <w:t>. Sous-k@mail.ru</w:t>
    </w:r>
    <w:r>
      <w:rPr>
        <w:rFonts w:asciiTheme="majorHAnsi" w:hAnsiTheme="majorHAnsi"/>
      </w:rPr>
      <w:ptab w:relativeTo="margin" w:alignment="right" w:leader="none"/>
    </w:r>
    <w:r>
      <w:rPr>
        <w:rFonts w:asciiTheme="majorHAnsi" w:hAnsiTheme="majorHAnsi"/>
      </w:rPr>
      <w:t>Страница</w:t>
    </w:r>
    <w:r w:rsidRPr="00901BD9">
      <w:rPr>
        <w:rFonts w:asciiTheme="majorHAnsi" w:hAnsiTheme="majorHAnsi"/>
        <w:lang w:val="en-US"/>
      </w:rPr>
      <w:t xml:space="preserve"> </w:t>
    </w:r>
    <w:r w:rsidR="004D6DD5">
      <w:fldChar w:fldCharType="begin"/>
    </w:r>
    <w:r w:rsidRPr="00901BD9">
      <w:rPr>
        <w:lang w:val="en-US"/>
      </w:rPr>
      <w:instrText xml:space="preserve"> PAGE   \* MERGEFORMAT </w:instrText>
    </w:r>
    <w:r w:rsidR="004D6DD5">
      <w:fldChar w:fldCharType="separate"/>
    </w:r>
    <w:r w:rsidR="006648E6" w:rsidRPr="006648E6">
      <w:rPr>
        <w:rFonts w:asciiTheme="majorHAnsi" w:hAnsiTheme="majorHAnsi"/>
        <w:noProof/>
        <w:lang w:val="en-US"/>
      </w:rPr>
      <w:t>7</w:t>
    </w:r>
    <w:r w:rsidR="004D6DD5">
      <w:fldChar w:fldCharType="end"/>
    </w:r>
  </w:p>
  <w:p w:rsidR="006648E6" w:rsidRPr="006648E6" w:rsidRDefault="006648E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291" w:rsidRDefault="00755291" w:rsidP="00DC57CF">
      <w:pPr>
        <w:spacing w:after="0" w:line="240" w:lineRule="auto"/>
      </w:pPr>
      <w:r>
        <w:separator/>
      </w:r>
    </w:p>
  </w:footnote>
  <w:footnote w:type="continuationSeparator" w:id="0">
    <w:p w:rsidR="00755291" w:rsidRDefault="00755291" w:rsidP="00DC5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32"/>
        <w:lang w:val="en-US"/>
      </w:rPr>
      <w:alias w:val="Заголовок"/>
      <w:id w:val="8336632"/>
      <w:placeholder>
        <w:docPart w:val="57ECF4303EA94EACB7CE997D06408723"/>
      </w:placeholder>
      <w:dataBinding w:prefixMappings="xmlns:ns0='http://schemas.openxmlformats.org/package/2006/metadata/core-properties' xmlns:ns1='http://purl.org/dc/elements/1.1/'" w:xpath="/ns0:coreProperties[1]/ns1:title[1]" w:storeItemID="{6C3C8BC8-F283-45AE-878A-BAB7291924A1}"/>
      <w:text/>
    </w:sdtPr>
    <w:sdtContent>
      <w:p w:rsidR="00CF282C" w:rsidRPr="00DC57CF" w:rsidRDefault="00CF282C">
        <w:pPr>
          <w:pStyle w:val="a4"/>
          <w:pBdr>
            <w:bottom w:val="thickThinSmallGap" w:sz="24" w:space="1" w:color="622423" w:themeColor="accent2" w:themeShade="7F"/>
          </w:pBdr>
          <w:jc w:val="center"/>
          <w:rPr>
            <w:rFonts w:asciiTheme="majorHAnsi" w:eastAsiaTheme="majorEastAsia" w:hAnsiTheme="majorHAnsi" w:cstheme="majorBidi"/>
            <w:sz w:val="32"/>
            <w:szCs w:val="32"/>
            <w:lang w:val="en-US"/>
          </w:rPr>
        </w:pPr>
        <w:r w:rsidRPr="003D459B">
          <w:rPr>
            <w:rFonts w:asciiTheme="majorHAnsi" w:eastAsiaTheme="majorEastAsia" w:hAnsiTheme="majorHAnsi" w:cstheme="majorBidi"/>
            <w:sz w:val="20"/>
            <w:szCs w:val="32"/>
            <w:lang w:val="en-US"/>
          </w:rPr>
          <w:t xml:space="preserve">S_AUDIO                                      </w:t>
        </w:r>
        <w:r w:rsidR="003D459B">
          <w:rPr>
            <w:rFonts w:asciiTheme="majorHAnsi" w:eastAsiaTheme="majorEastAsia" w:hAnsiTheme="majorHAnsi" w:cstheme="majorBidi"/>
            <w:sz w:val="20"/>
            <w:szCs w:val="32"/>
            <w:lang w:val="en-US"/>
          </w:rPr>
          <w:t xml:space="preserve">                                     </w:t>
        </w:r>
        <w:r w:rsidRPr="003D459B">
          <w:rPr>
            <w:rFonts w:asciiTheme="majorHAnsi" w:eastAsiaTheme="majorEastAsia" w:hAnsiTheme="majorHAnsi" w:cstheme="majorBidi"/>
            <w:sz w:val="20"/>
            <w:szCs w:val="32"/>
            <w:lang w:val="en-US"/>
          </w:rPr>
          <w:t xml:space="preserve">                                                                     </w:t>
        </w:r>
        <w:r w:rsidR="00082AE3">
          <w:rPr>
            <w:rFonts w:asciiTheme="majorHAnsi" w:eastAsiaTheme="majorEastAsia" w:hAnsiTheme="majorHAnsi" w:cstheme="majorBidi"/>
            <w:sz w:val="20"/>
            <w:szCs w:val="32"/>
            <w:lang w:val="en-US"/>
          </w:rPr>
          <w:t xml:space="preserve">                  </w:t>
        </w:r>
        <w:r w:rsidR="004A7FAA">
          <w:rPr>
            <w:rFonts w:asciiTheme="majorHAnsi" w:eastAsiaTheme="majorEastAsia" w:hAnsiTheme="majorHAnsi" w:cstheme="majorBidi"/>
            <w:sz w:val="20"/>
            <w:szCs w:val="32"/>
            <w:lang w:val="en-US"/>
          </w:rPr>
          <w:t xml:space="preserve">AMP MODULE </w:t>
        </w:r>
        <w:r w:rsidR="004A7FAA">
          <w:rPr>
            <w:rFonts w:asciiTheme="majorHAnsi" w:eastAsiaTheme="majorEastAsia" w:hAnsiTheme="majorHAnsi" w:cstheme="majorBidi"/>
            <w:sz w:val="20"/>
            <w:szCs w:val="32"/>
          </w:rPr>
          <w:t>3</w:t>
        </w:r>
        <w:r w:rsidR="004A7FAA">
          <w:rPr>
            <w:rFonts w:asciiTheme="majorHAnsi" w:eastAsiaTheme="majorEastAsia" w:hAnsiTheme="majorHAnsi" w:cstheme="majorBidi"/>
            <w:sz w:val="20"/>
            <w:szCs w:val="32"/>
            <w:lang w:val="en-US"/>
          </w:rPr>
          <w:t>_0</w:t>
        </w:r>
        <w:r w:rsidR="004A7FAA">
          <w:rPr>
            <w:rFonts w:asciiTheme="majorHAnsi" w:eastAsiaTheme="majorEastAsia" w:hAnsiTheme="majorHAnsi" w:cstheme="majorBidi"/>
            <w:sz w:val="20"/>
            <w:szCs w:val="32"/>
          </w:rPr>
          <w:t>Х</w:t>
        </w:r>
      </w:p>
    </w:sdtContent>
  </w:sdt>
  <w:p w:rsidR="004A7FAA" w:rsidRPr="004A7FAA" w:rsidRDefault="004A7FA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563"/>
    <w:multiLevelType w:val="hybridMultilevel"/>
    <w:tmpl w:val="7FC08D42"/>
    <w:lvl w:ilvl="0" w:tplc="ABCC386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E2B0994"/>
    <w:multiLevelType w:val="hybridMultilevel"/>
    <w:tmpl w:val="47A29038"/>
    <w:lvl w:ilvl="0" w:tplc="E6BC43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8B390E"/>
    <w:multiLevelType w:val="hybridMultilevel"/>
    <w:tmpl w:val="315C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B624B3"/>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2ED611B"/>
    <w:multiLevelType w:val="hybridMultilevel"/>
    <w:tmpl w:val="B7A6F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FB71DC"/>
    <w:multiLevelType w:val="hybridMultilevel"/>
    <w:tmpl w:val="0AD03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36FC8"/>
    <w:multiLevelType w:val="hybridMultilevel"/>
    <w:tmpl w:val="064AC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AD1641"/>
    <w:multiLevelType w:val="multilevel"/>
    <w:tmpl w:val="7946D0B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67837BE"/>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9D800C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A0946C2"/>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AB4671F"/>
    <w:multiLevelType w:val="hybridMultilevel"/>
    <w:tmpl w:val="1DE6757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2626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1812DA3"/>
    <w:multiLevelType w:val="hybridMultilevel"/>
    <w:tmpl w:val="AC06F114"/>
    <w:lvl w:ilvl="0" w:tplc="557A92EA">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72F60782"/>
    <w:multiLevelType w:val="hybridMultilevel"/>
    <w:tmpl w:val="442803F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0"/>
  </w:num>
  <w:num w:numId="5">
    <w:abstractNumId w:val="3"/>
  </w:num>
  <w:num w:numId="6">
    <w:abstractNumId w:val="8"/>
  </w:num>
  <w:num w:numId="7">
    <w:abstractNumId w:val="10"/>
  </w:num>
  <w:num w:numId="8">
    <w:abstractNumId w:val="13"/>
  </w:num>
  <w:num w:numId="9">
    <w:abstractNumId w:val="12"/>
  </w:num>
  <w:num w:numId="10">
    <w:abstractNumId w:val="4"/>
  </w:num>
  <w:num w:numId="11">
    <w:abstractNumId w:val="7"/>
  </w:num>
  <w:num w:numId="12">
    <w:abstractNumId w:val="11"/>
  </w:num>
  <w:num w:numId="13">
    <w:abstractNumId w:val="14"/>
  </w:num>
  <w:num w:numId="14">
    <w:abstractNumId w:val="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C57CF"/>
    <w:rsid w:val="0000180A"/>
    <w:rsid w:val="00003C5F"/>
    <w:rsid w:val="00010176"/>
    <w:rsid w:val="00022F6D"/>
    <w:rsid w:val="00024F76"/>
    <w:rsid w:val="000310E1"/>
    <w:rsid w:val="0003562D"/>
    <w:rsid w:val="00037723"/>
    <w:rsid w:val="0005287E"/>
    <w:rsid w:val="000676EC"/>
    <w:rsid w:val="00082AE3"/>
    <w:rsid w:val="00084FFF"/>
    <w:rsid w:val="000851CD"/>
    <w:rsid w:val="000906FE"/>
    <w:rsid w:val="00091B14"/>
    <w:rsid w:val="000932FE"/>
    <w:rsid w:val="00095207"/>
    <w:rsid w:val="00095DAE"/>
    <w:rsid w:val="000A1BDE"/>
    <w:rsid w:val="000A392E"/>
    <w:rsid w:val="000B7F7C"/>
    <w:rsid w:val="000C0C6F"/>
    <w:rsid w:val="000C3C00"/>
    <w:rsid w:val="000D084C"/>
    <w:rsid w:val="000D5144"/>
    <w:rsid w:val="000E02C2"/>
    <w:rsid w:val="000E1094"/>
    <w:rsid w:val="000E3990"/>
    <w:rsid w:val="000F2177"/>
    <w:rsid w:val="000F4D5A"/>
    <w:rsid w:val="00102EF6"/>
    <w:rsid w:val="00111DC3"/>
    <w:rsid w:val="001162F5"/>
    <w:rsid w:val="001236F6"/>
    <w:rsid w:val="00131BB0"/>
    <w:rsid w:val="00143F1F"/>
    <w:rsid w:val="00145E1C"/>
    <w:rsid w:val="0015245B"/>
    <w:rsid w:val="00153D6A"/>
    <w:rsid w:val="00161FA7"/>
    <w:rsid w:val="00170412"/>
    <w:rsid w:val="00171ED6"/>
    <w:rsid w:val="001A0AE1"/>
    <w:rsid w:val="001B23BC"/>
    <w:rsid w:val="001B4D79"/>
    <w:rsid w:val="001B5EBF"/>
    <w:rsid w:val="001C6398"/>
    <w:rsid w:val="001C6C16"/>
    <w:rsid w:val="001D23C4"/>
    <w:rsid w:val="001D31E3"/>
    <w:rsid w:val="001E6917"/>
    <w:rsid w:val="001F2F1A"/>
    <w:rsid w:val="001F3467"/>
    <w:rsid w:val="00203A1B"/>
    <w:rsid w:val="00212ABF"/>
    <w:rsid w:val="0023151D"/>
    <w:rsid w:val="00231951"/>
    <w:rsid w:val="00240569"/>
    <w:rsid w:val="0024357C"/>
    <w:rsid w:val="00247C29"/>
    <w:rsid w:val="002639A4"/>
    <w:rsid w:val="00265E63"/>
    <w:rsid w:val="00267D39"/>
    <w:rsid w:val="00274EC2"/>
    <w:rsid w:val="0028494D"/>
    <w:rsid w:val="0028594B"/>
    <w:rsid w:val="002A1708"/>
    <w:rsid w:val="002A25F5"/>
    <w:rsid w:val="002B2F81"/>
    <w:rsid w:val="002B54B9"/>
    <w:rsid w:val="00302476"/>
    <w:rsid w:val="00310345"/>
    <w:rsid w:val="00310F29"/>
    <w:rsid w:val="003116C6"/>
    <w:rsid w:val="0031428B"/>
    <w:rsid w:val="00317841"/>
    <w:rsid w:val="00322150"/>
    <w:rsid w:val="00325983"/>
    <w:rsid w:val="00360CD5"/>
    <w:rsid w:val="003815DD"/>
    <w:rsid w:val="0039000F"/>
    <w:rsid w:val="003A191C"/>
    <w:rsid w:val="003A2339"/>
    <w:rsid w:val="003C5F24"/>
    <w:rsid w:val="003D459B"/>
    <w:rsid w:val="003D5BB0"/>
    <w:rsid w:val="003E0962"/>
    <w:rsid w:val="003F4431"/>
    <w:rsid w:val="00406B95"/>
    <w:rsid w:val="00407787"/>
    <w:rsid w:val="004103AB"/>
    <w:rsid w:val="00417E82"/>
    <w:rsid w:val="004251D6"/>
    <w:rsid w:val="004301AF"/>
    <w:rsid w:val="0046202D"/>
    <w:rsid w:val="004738DB"/>
    <w:rsid w:val="00475EA0"/>
    <w:rsid w:val="004837A2"/>
    <w:rsid w:val="004A3698"/>
    <w:rsid w:val="004A51DF"/>
    <w:rsid w:val="004A7FAA"/>
    <w:rsid w:val="004B55E3"/>
    <w:rsid w:val="004C56B8"/>
    <w:rsid w:val="004D109F"/>
    <w:rsid w:val="004D454A"/>
    <w:rsid w:val="004D6DD5"/>
    <w:rsid w:val="004E3399"/>
    <w:rsid w:val="004E5EC8"/>
    <w:rsid w:val="004E6E9C"/>
    <w:rsid w:val="004F263D"/>
    <w:rsid w:val="004F4AB4"/>
    <w:rsid w:val="00506CEB"/>
    <w:rsid w:val="00510E51"/>
    <w:rsid w:val="0052772B"/>
    <w:rsid w:val="00531BEF"/>
    <w:rsid w:val="00537AC3"/>
    <w:rsid w:val="00547DBB"/>
    <w:rsid w:val="005562CD"/>
    <w:rsid w:val="00572E18"/>
    <w:rsid w:val="00574202"/>
    <w:rsid w:val="00590FA9"/>
    <w:rsid w:val="005A0B05"/>
    <w:rsid w:val="005A3579"/>
    <w:rsid w:val="005A4E9C"/>
    <w:rsid w:val="005A7941"/>
    <w:rsid w:val="005D3C7A"/>
    <w:rsid w:val="005F04E1"/>
    <w:rsid w:val="005F58DE"/>
    <w:rsid w:val="005F7972"/>
    <w:rsid w:val="006005F3"/>
    <w:rsid w:val="00612841"/>
    <w:rsid w:val="0061647C"/>
    <w:rsid w:val="00621D35"/>
    <w:rsid w:val="00622E8D"/>
    <w:rsid w:val="00625FEB"/>
    <w:rsid w:val="006332DA"/>
    <w:rsid w:val="006363BF"/>
    <w:rsid w:val="0064029E"/>
    <w:rsid w:val="0065716B"/>
    <w:rsid w:val="00663BF1"/>
    <w:rsid w:val="006648E6"/>
    <w:rsid w:val="00671A44"/>
    <w:rsid w:val="0068593D"/>
    <w:rsid w:val="0069196D"/>
    <w:rsid w:val="00696F19"/>
    <w:rsid w:val="006B444B"/>
    <w:rsid w:val="006C14F5"/>
    <w:rsid w:val="006D15A3"/>
    <w:rsid w:val="006D45CD"/>
    <w:rsid w:val="006D5676"/>
    <w:rsid w:val="006F59B2"/>
    <w:rsid w:val="006F7A50"/>
    <w:rsid w:val="00714477"/>
    <w:rsid w:val="00721FA2"/>
    <w:rsid w:val="00731E0C"/>
    <w:rsid w:val="00733F38"/>
    <w:rsid w:val="00755291"/>
    <w:rsid w:val="00757164"/>
    <w:rsid w:val="00770F8B"/>
    <w:rsid w:val="00796FB0"/>
    <w:rsid w:val="007D0045"/>
    <w:rsid w:val="007F1C71"/>
    <w:rsid w:val="007F48CF"/>
    <w:rsid w:val="007F6FB4"/>
    <w:rsid w:val="008009CC"/>
    <w:rsid w:val="00801E1C"/>
    <w:rsid w:val="00804FE1"/>
    <w:rsid w:val="0081053C"/>
    <w:rsid w:val="00815106"/>
    <w:rsid w:val="00817C75"/>
    <w:rsid w:val="00823A93"/>
    <w:rsid w:val="00827677"/>
    <w:rsid w:val="008325B8"/>
    <w:rsid w:val="00832ED3"/>
    <w:rsid w:val="00850BFB"/>
    <w:rsid w:val="00855B54"/>
    <w:rsid w:val="008672CA"/>
    <w:rsid w:val="00867CEF"/>
    <w:rsid w:val="008703DF"/>
    <w:rsid w:val="00886BA5"/>
    <w:rsid w:val="00890F5D"/>
    <w:rsid w:val="008A353C"/>
    <w:rsid w:val="008A4E79"/>
    <w:rsid w:val="008A6A2E"/>
    <w:rsid w:val="008B050E"/>
    <w:rsid w:val="008B16AE"/>
    <w:rsid w:val="008B626F"/>
    <w:rsid w:val="008B7029"/>
    <w:rsid w:val="008C2828"/>
    <w:rsid w:val="008D5B50"/>
    <w:rsid w:val="00901BD9"/>
    <w:rsid w:val="009047C9"/>
    <w:rsid w:val="009146B6"/>
    <w:rsid w:val="009164F3"/>
    <w:rsid w:val="00917527"/>
    <w:rsid w:val="00917FA0"/>
    <w:rsid w:val="00923F4C"/>
    <w:rsid w:val="00924E40"/>
    <w:rsid w:val="009254C3"/>
    <w:rsid w:val="009278D1"/>
    <w:rsid w:val="00930F56"/>
    <w:rsid w:val="00932E16"/>
    <w:rsid w:val="009469AC"/>
    <w:rsid w:val="00970C2B"/>
    <w:rsid w:val="0099517C"/>
    <w:rsid w:val="0099783D"/>
    <w:rsid w:val="00997AF8"/>
    <w:rsid w:val="009A0215"/>
    <w:rsid w:val="009B575A"/>
    <w:rsid w:val="009C3B8C"/>
    <w:rsid w:val="009C3CED"/>
    <w:rsid w:val="009D0ECB"/>
    <w:rsid w:val="009D327E"/>
    <w:rsid w:val="009D7C1E"/>
    <w:rsid w:val="009E1B4D"/>
    <w:rsid w:val="009E512A"/>
    <w:rsid w:val="009F03A3"/>
    <w:rsid w:val="009F2E36"/>
    <w:rsid w:val="00A02E18"/>
    <w:rsid w:val="00A051C4"/>
    <w:rsid w:val="00A11C6B"/>
    <w:rsid w:val="00A12F70"/>
    <w:rsid w:val="00A148E7"/>
    <w:rsid w:val="00A20740"/>
    <w:rsid w:val="00A25477"/>
    <w:rsid w:val="00A26271"/>
    <w:rsid w:val="00A31BE9"/>
    <w:rsid w:val="00A32408"/>
    <w:rsid w:val="00A3394D"/>
    <w:rsid w:val="00A35520"/>
    <w:rsid w:val="00A37D2F"/>
    <w:rsid w:val="00A41385"/>
    <w:rsid w:val="00A46762"/>
    <w:rsid w:val="00A52B96"/>
    <w:rsid w:val="00A544B8"/>
    <w:rsid w:val="00A6647B"/>
    <w:rsid w:val="00A825D9"/>
    <w:rsid w:val="00A95B42"/>
    <w:rsid w:val="00AB61C1"/>
    <w:rsid w:val="00AC71CA"/>
    <w:rsid w:val="00AD07D0"/>
    <w:rsid w:val="00AD2EC9"/>
    <w:rsid w:val="00AD371A"/>
    <w:rsid w:val="00AE0F09"/>
    <w:rsid w:val="00AF02CE"/>
    <w:rsid w:val="00AF7155"/>
    <w:rsid w:val="00B012FD"/>
    <w:rsid w:val="00B20F4E"/>
    <w:rsid w:val="00B2555B"/>
    <w:rsid w:val="00B52CE9"/>
    <w:rsid w:val="00B57A3F"/>
    <w:rsid w:val="00B7118F"/>
    <w:rsid w:val="00B7281F"/>
    <w:rsid w:val="00B7643E"/>
    <w:rsid w:val="00B809EF"/>
    <w:rsid w:val="00B82260"/>
    <w:rsid w:val="00B85812"/>
    <w:rsid w:val="00B927BC"/>
    <w:rsid w:val="00B95605"/>
    <w:rsid w:val="00B977B8"/>
    <w:rsid w:val="00BB28E4"/>
    <w:rsid w:val="00BD2BC0"/>
    <w:rsid w:val="00BD545E"/>
    <w:rsid w:val="00BD6BC9"/>
    <w:rsid w:val="00BE0D53"/>
    <w:rsid w:val="00BE0E94"/>
    <w:rsid w:val="00BF33D2"/>
    <w:rsid w:val="00C109D9"/>
    <w:rsid w:val="00C166B4"/>
    <w:rsid w:val="00C200EA"/>
    <w:rsid w:val="00C2311E"/>
    <w:rsid w:val="00C4370C"/>
    <w:rsid w:val="00C50754"/>
    <w:rsid w:val="00C52266"/>
    <w:rsid w:val="00C535CE"/>
    <w:rsid w:val="00C5642E"/>
    <w:rsid w:val="00C56CB8"/>
    <w:rsid w:val="00C573EF"/>
    <w:rsid w:val="00C659EB"/>
    <w:rsid w:val="00C80B56"/>
    <w:rsid w:val="00C85180"/>
    <w:rsid w:val="00CB0325"/>
    <w:rsid w:val="00CB173F"/>
    <w:rsid w:val="00CB61BB"/>
    <w:rsid w:val="00CB6745"/>
    <w:rsid w:val="00CC3909"/>
    <w:rsid w:val="00CD69E3"/>
    <w:rsid w:val="00CE338F"/>
    <w:rsid w:val="00CF0048"/>
    <w:rsid w:val="00CF282C"/>
    <w:rsid w:val="00CF4BA6"/>
    <w:rsid w:val="00D0164B"/>
    <w:rsid w:val="00D0173C"/>
    <w:rsid w:val="00D032E5"/>
    <w:rsid w:val="00D25868"/>
    <w:rsid w:val="00D37B6E"/>
    <w:rsid w:val="00D40461"/>
    <w:rsid w:val="00D63E51"/>
    <w:rsid w:val="00D71DAB"/>
    <w:rsid w:val="00D7787B"/>
    <w:rsid w:val="00D839DA"/>
    <w:rsid w:val="00D974A5"/>
    <w:rsid w:val="00DA034C"/>
    <w:rsid w:val="00DA2916"/>
    <w:rsid w:val="00DA5429"/>
    <w:rsid w:val="00DC569E"/>
    <w:rsid w:val="00DC57CF"/>
    <w:rsid w:val="00DC6F9A"/>
    <w:rsid w:val="00DD0269"/>
    <w:rsid w:val="00DD0E05"/>
    <w:rsid w:val="00DD20B4"/>
    <w:rsid w:val="00DD447F"/>
    <w:rsid w:val="00DD53D5"/>
    <w:rsid w:val="00DE10E0"/>
    <w:rsid w:val="00DF0528"/>
    <w:rsid w:val="00DF28C8"/>
    <w:rsid w:val="00DF72BC"/>
    <w:rsid w:val="00E05089"/>
    <w:rsid w:val="00E15ABC"/>
    <w:rsid w:val="00E245A0"/>
    <w:rsid w:val="00E26FF1"/>
    <w:rsid w:val="00E27416"/>
    <w:rsid w:val="00E36D3A"/>
    <w:rsid w:val="00E459DC"/>
    <w:rsid w:val="00E47A42"/>
    <w:rsid w:val="00E655A1"/>
    <w:rsid w:val="00E72A2E"/>
    <w:rsid w:val="00E80DB2"/>
    <w:rsid w:val="00E848BC"/>
    <w:rsid w:val="00E85F2D"/>
    <w:rsid w:val="00E86997"/>
    <w:rsid w:val="00EB057E"/>
    <w:rsid w:val="00EC526D"/>
    <w:rsid w:val="00EC671D"/>
    <w:rsid w:val="00ED6B1F"/>
    <w:rsid w:val="00ED7F7F"/>
    <w:rsid w:val="00EF60AC"/>
    <w:rsid w:val="00EF6E7B"/>
    <w:rsid w:val="00F10EB0"/>
    <w:rsid w:val="00F20D9B"/>
    <w:rsid w:val="00F22CCC"/>
    <w:rsid w:val="00F405D9"/>
    <w:rsid w:val="00F47513"/>
    <w:rsid w:val="00F4753F"/>
    <w:rsid w:val="00F52729"/>
    <w:rsid w:val="00F5308E"/>
    <w:rsid w:val="00F56249"/>
    <w:rsid w:val="00F64EE5"/>
    <w:rsid w:val="00F71DBA"/>
    <w:rsid w:val="00F8162C"/>
    <w:rsid w:val="00F96073"/>
    <w:rsid w:val="00FA017C"/>
    <w:rsid w:val="00FA063C"/>
    <w:rsid w:val="00FA7916"/>
    <w:rsid w:val="00FB2D5D"/>
    <w:rsid w:val="00FC06E7"/>
    <w:rsid w:val="00FC0F45"/>
    <w:rsid w:val="00FD415D"/>
    <w:rsid w:val="00FD747B"/>
    <w:rsid w:val="00FE2ACE"/>
    <w:rsid w:val="00FF09E6"/>
    <w:rsid w:val="00FF0B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57CF"/>
    <w:pPr>
      <w:spacing w:after="0" w:line="240" w:lineRule="auto"/>
    </w:pPr>
  </w:style>
  <w:style w:type="paragraph" w:styleId="a4">
    <w:name w:val="header"/>
    <w:basedOn w:val="a"/>
    <w:link w:val="a5"/>
    <w:uiPriority w:val="99"/>
    <w:unhideWhenUsed/>
    <w:rsid w:val="00DC5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C57CF"/>
  </w:style>
  <w:style w:type="paragraph" w:styleId="a6">
    <w:name w:val="footer"/>
    <w:basedOn w:val="a"/>
    <w:link w:val="a7"/>
    <w:uiPriority w:val="99"/>
    <w:unhideWhenUsed/>
    <w:rsid w:val="00DC5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C57CF"/>
  </w:style>
  <w:style w:type="paragraph" w:styleId="a8">
    <w:name w:val="Balloon Text"/>
    <w:basedOn w:val="a"/>
    <w:link w:val="a9"/>
    <w:uiPriority w:val="99"/>
    <w:semiHidden/>
    <w:unhideWhenUsed/>
    <w:rsid w:val="00DC5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a">
    <w:name w:val="Hyperlink"/>
    <w:basedOn w:val="a0"/>
    <w:uiPriority w:val="99"/>
    <w:unhideWhenUsed/>
    <w:rsid w:val="00923F4C"/>
    <w:rPr>
      <w:color w:val="0000FF"/>
      <w:u w:val="single"/>
    </w:rPr>
  </w:style>
  <w:style w:type="paragraph" w:styleId="ab">
    <w:name w:val="List Paragraph"/>
    <w:basedOn w:val="a"/>
    <w:uiPriority w:val="34"/>
    <w:qFormat/>
    <w:rsid w:val="00510E51"/>
    <w:pPr>
      <w:ind w:left="720"/>
      <w:contextualSpacing/>
    </w:pPr>
  </w:style>
  <w:style w:type="character" w:styleId="ac">
    <w:name w:val="FollowedHyperlink"/>
    <w:basedOn w:val="a0"/>
    <w:uiPriority w:val="99"/>
    <w:semiHidden/>
    <w:unhideWhenUsed/>
    <w:rsid w:val="005A794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8712981">
      <w:bodyDiv w:val="1"/>
      <w:marLeft w:val="0"/>
      <w:marRight w:val="0"/>
      <w:marTop w:val="0"/>
      <w:marBottom w:val="0"/>
      <w:divBdr>
        <w:top w:val="none" w:sz="0" w:space="0" w:color="auto"/>
        <w:left w:val="none" w:sz="0" w:space="0" w:color="auto"/>
        <w:bottom w:val="none" w:sz="0" w:space="0" w:color="auto"/>
        <w:right w:val="none" w:sz="0" w:space="0" w:color="auto"/>
      </w:divBdr>
    </w:div>
    <w:div w:id="220294317">
      <w:bodyDiv w:val="1"/>
      <w:marLeft w:val="0"/>
      <w:marRight w:val="0"/>
      <w:marTop w:val="0"/>
      <w:marBottom w:val="0"/>
      <w:divBdr>
        <w:top w:val="none" w:sz="0" w:space="0" w:color="auto"/>
        <w:left w:val="none" w:sz="0" w:space="0" w:color="auto"/>
        <w:bottom w:val="none" w:sz="0" w:space="0" w:color="auto"/>
        <w:right w:val="none" w:sz="0" w:space="0" w:color="auto"/>
      </w:divBdr>
    </w:div>
    <w:div w:id="306740750">
      <w:bodyDiv w:val="1"/>
      <w:marLeft w:val="0"/>
      <w:marRight w:val="0"/>
      <w:marTop w:val="0"/>
      <w:marBottom w:val="0"/>
      <w:divBdr>
        <w:top w:val="none" w:sz="0" w:space="0" w:color="auto"/>
        <w:left w:val="none" w:sz="0" w:space="0" w:color="auto"/>
        <w:bottom w:val="none" w:sz="0" w:space="0" w:color="auto"/>
        <w:right w:val="none" w:sz="0" w:space="0" w:color="auto"/>
      </w:divBdr>
      <w:divsChild>
        <w:div w:id="1062413995">
          <w:marLeft w:val="0"/>
          <w:marRight w:val="0"/>
          <w:marTop w:val="0"/>
          <w:marBottom w:val="0"/>
          <w:divBdr>
            <w:top w:val="none" w:sz="0" w:space="0" w:color="auto"/>
            <w:left w:val="none" w:sz="0" w:space="0" w:color="auto"/>
            <w:bottom w:val="none" w:sz="0" w:space="0" w:color="auto"/>
            <w:right w:val="none" w:sz="0" w:space="0" w:color="auto"/>
          </w:divBdr>
        </w:div>
        <w:div w:id="2021274628">
          <w:marLeft w:val="0"/>
          <w:marRight w:val="0"/>
          <w:marTop w:val="0"/>
          <w:marBottom w:val="0"/>
          <w:divBdr>
            <w:top w:val="none" w:sz="0" w:space="0" w:color="auto"/>
            <w:left w:val="none" w:sz="0" w:space="0" w:color="auto"/>
            <w:bottom w:val="none" w:sz="0" w:space="0" w:color="auto"/>
            <w:right w:val="none" w:sz="0" w:space="0" w:color="auto"/>
          </w:divBdr>
        </w:div>
        <w:div w:id="68970368">
          <w:marLeft w:val="0"/>
          <w:marRight w:val="0"/>
          <w:marTop w:val="0"/>
          <w:marBottom w:val="0"/>
          <w:divBdr>
            <w:top w:val="none" w:sz="0" w:space="0" w:color="auto"/>
            <w:left w:val="none" w:sz="0" w:space="0" w:color="auto"/>
            <w:bottom w:val="none" w:sz="0" w:space="0" w:color="auto"/>
            <w:right w:val="none" w:sz="0" w:space="0" w:color="auto"/>
          </w:divBdr>
        </w:div>
        <w:div w:id="1082601428">
          <w:marLeft w:val="0"/>
          <w:marRight w:val="0"/>
          <w:marTop w:val="0"/>
          <w:marBottom w:val="0"/>
          <w:divBdr>
            <w:top w:val="none" w:sz="0" w:space="0" w:color="auto"/>
            <w:left w:val="none" w:sz="0" w:space="0" w:color="auto"/>
            <w:bottom w:val="none" w:sz="0" w:space="0" w:color="auto"/>
            <w:right w:val="none" w:sz="0" w:space="0" w:color="auto"/>
          </w:divBdr>
        </w:div>
        <w:div w:id="2125689275">
          <w:marLeft w:val="0"/>
          <w:marRight w:val="0"/>
          <w:marTop w:val="0"/>
          <w:marBottom w:val="0"/>
          <w:divBdr>
            <w:top w:val="none" w:sz="0" w:space="0" w:color="auto"/>
            <w:left w:val="none" w:sz="0" w:space="0" w:color="auto"/>
            <w:bottom w:val="none" w:sz="0" w:space="0" w:color="auto"/>
            <w:right w:val="none" w:sz="0" w:space="0" w:color="auto"/>
          </w:divBdr>
        </w:div>
        <w:div w:id="980617029">
          <w:marLeft w:val="0"/>
          <w:marRight w:val="0"/>
          <w:marTop w:val="0"/>
          <w:marBottom w:val="0"/>
          <w:divBdr>
            <w:top w:val="none" w:sz="0" w:space="0" w:color="auto"/>
            <w:left w:val="none" w:sz="0" w:space="0" w:color="auto"/>
            <w:bottom w:val="none" w:sz="0" w:space="0" w:color="auto"/>
            <w:right w:val="none" w:sz="0" w:space="0" w:color="auto"/>
          </w:divBdr>
        </w:div>
        <w:div w:id="1836872863">
          <w:marLeft w:val="0"/>
          <w:marRight w:val="0"/>
          <w:marTop w:val="0"/>
          <w:marBottom w:val="0"/>
          <w:divBdr>
            <w:top w:val="none" w:sz="0" w:space="0" w:color="auto"/>
            <w:left w:val="none" w:sz="0" w:space="0" w:color="auto"/>
            <w:bottom w:val="none" w:sz="0" w:space="0" w:color="auto"/>
            <w:right w:val="none" w:sz="0" w:space="0" w:color="auto"/>
          </w:divBdr>
        </w:div>
        <w:div w:id="452672441">
          <w:marLeft w:val="0"/>
          <w:marRight w:val="0"/>
          <w:marTop w:val="0"/>
          <w:marBottom w:val="0"/>
          <w:divBdr>
            <w:top w:val="none" w:sz="0" w:space="0" w:color="auto"/>
            <w:left w:val="none" w:sz="0" w:space="0" w:color="auto"/>
            <w:bottom w:val="none" w:sz="0" w:space="0" w:color="auto"/>
            <w:right w:val="none" w:sz="0" w:space="0" w:color="auto"/>
          </w:divBdr>
        </w:div>
        <w:div w:id="819611129">
          <w:marLeft w:val="0"/>
          <w:marRight w:val="0"/>
          <w:marTop w:val="0"/>
          <w:marBottom w:val="0"/>
          <w:divBdr>
            <w:top w:val="none" w:sz="0" w:space="0" w:color="auto"/>
            <w:left w:val="none" w:sz="0" w:space="0" w:color="auto"/>
            <w:bottom w:val="none" w:sz="0" w:space="0" w:color="auto"/>
            <w:right w:val="none" w:sz="0" w:space="0" w:color="auto"/>
          </w:divBdr>
        </w:div>
        <w:div w:id="1876652654">
          <w:marLeft w:val="0"/>
          <w:marRight w:val="0"/>
          <w:marTop w:val="0"/>
          <w:marBottom w:val="0"/>
          <w:divBdr>
            <w:top w:val="none" w:sz="0" w:space="0" w:color="auto"/>
            <w:left w:val="none" w:sz="0" w:space="0" w:color="auto"/>
            <w:bottom w:val="none" w:sz="0" w:space="0" w:color="auto"/>
            <w:right w:val="none" w:sz="0" w:space="0" w:color="auto"/>
          </w:divBdr>
        </w:div>
      </w:divsChild>
    </w:div>
    <w:div w:id="344595140">
      <w:bodyDiv w:val="1"/>
      <w:marLeft w:val="0"/>
      <w:marRight w:val="0"/>
      <w:marTop w:val="0"/>
      <w:marBottom w:val="0"/>
      <w:divBdr>
        <w:top w:val="none" w:sz="0" w:space="0" w:color="auto"/>
        <w:left w:val="none" w:sz="0" w:space="0" w:color="auto"/>
        <w:bottom w:val="none" w:sz="0" w:space="0" w:color="auto"/>
        <w:right w:val="none" w:sz="0" w:space="0" w:color="auto"/>
      </w:divBdr>
    </w:div>
    <w:div w:id="465204291">
      <w:bodyDiv w:val="1"/>
      <w:marLeft w:val="0"/>
      <w:marRight w:val="0"/>
      <w:marTop w:val="0"/>
      <w:marBottom w:val="0"/>
      <w:divBdr>
        <w:top w:val="none" w:sz="0" w:space="0" w:color="auto"/>
        <w:left w:val="none" w:sz="0" w:space="0" w:color="auto"/>
        <w:bottom w:val="none" w:sz="0" w:space="0" w:color="auto"/>
        <w:right w:val="none" w:sz="0" w:space="0" w:color="auto"/>
      </w:divBdr>
    </w:div>
    <w:div w:id="934483113">
      <w:bodyDiv w:val="1"/>
      <w:marLeft w:val="0"/>
      <w:marRight w:val="0"/>
      <w:marTop w:val="0"/>
      <w:marBottom w:val="0"/>
      <w:divBdr>
        <w:top w:val="none" w:sz="0" w:space="0" w:color="auto"/>
        <w:left w:val="none" w:sz="0" w:space="0" w:color="auto"/>
        <w:bottom w:val="none" w:sz="0" w:space="0" w:color="auto"/>
        <w:right w:val="none" w:sz="0" w:space="0" w:color="auto"/>
      </w:divBdr>
    </w:div>
    <w:div w:id="1355574149">
      <w:bodyDiv w:val="1"/>
      <w:marLeft w:val="0"/>
      <w:marRight w:val="0"/>
      <w:marTop w:val="0"/>
      <w:marBottom w:val="0"/>
      <w:divBdr>
        <w:top w:val="none" w:sz="0" w:space="0" w:color="auto"/>
        <w:left w:val="none" w:sz="0" w:space="0" w:color="auto"/>
        <w:bottom w:val="none" w:sz="0" w:space="0" w:color="auto"/>
        <w:right w:val="none" w:sz="0" w:space="0" w:color="auto"/>
      </w:divBdr>
    </w:div>
    <w:div w:id="1488740433">
      <w:bodyDiv w:val="1"/>
      <w:marLeft w:val="0"/>
      <w:marRight w:val="0"/>
      <w:marTop w:val="0"/>
      <w:marBottom w:val="0"/>
      <w:divBdr>
        <w:top w:val="none" w:sz="0" w:space="0" w:color="auto"/>
        <w:left w:val="none" w:sz="0" w:space="0" w:color="auto"/>
        <w:bottom w:val="none" w:sz="0" w:space="0" w:color="auto"/>
        <w:right w:val="none" w:sz="0" w:space="0" w:color="auto"/>
      </w:divBdr>
    </w:div>
    <w:div w:id="1490630748">
      <w:bodyDiv w:val="1"/>
      <w:marLeft w:val="0"/>
      <w:marRight w:val="0"/>
      <w:marTop w:val="0"/>
      <w:marBottom w:val="0"/>
      <w:divBdr>
        <w:top w:val="none" w:sz="0" w:space="0" w:color="auto"/>
        <w:left w:val="none" w:sz="0" w:space="0" w:color="auto"/>
        <w:bottom w:val="none" w:sz="0" w:space="0" w:color="auto"/>
        <w:right w:val="none" w:sz="0" w:space="0" w:color="auto"/>
      </w:divBdr>
      <w:divsChild>
        <w:div w:id="2089182547">
          <w:marLeft w:val="0"/>
          <w:marRight w:val="0"/>
          <w:marTop w:val="0"/>
          <w:marBottom w:val="0"/>
          <w:divBdr>
            <w:top w:val="none" w:sz="0" w:space="0" w:color="auto"/>
            <w:left w:val="none" w:sz="0" w:space="0" w:color="auto"/>
            <w:bottom w:val="none" w:sz="0" w:space="0" w:color="auto"/>
            <w:right w:val="none" w:sz="0" w:space="0" w:color="auto"/>
          </w:divBdr>
        </w:div>
        <w:div w:id="1056900680">
          <w:marLeft w:val="0"/>
          <w:marRight w:val="0"/>
          <w:marTop w:val="0"/>
          <w:marBottom w:val="0"/>
          <w:divBdr>
            <w:top w:val="none" w:sz="0" w:space="0" w:color="auto"/>
            <w:left w:val="none" w:sz="0" w:space="0" w:color="auto"/>
            <w:bottom w:val="none" w:sz="0" w:space="0" w:color="auto"/>
            <w:right w:val="none" w:sz="0" w:space="0" w:color="auto"/>
          </w:divBdr>
        </w:div>
        <w:div w:id="2102796989">
          <w:marLeft w:val="0"/>
          <w:marRight w:val="0"/>
          <w:marTop w:val="0"/>
          <w:marBottom w:val="0"/>
          <w:divBdr>
            <w:top w:val="none" w:sz="0" w:space="0" w:color="auto"/>
            <w:left w:val="none" w:sz="0" w:space="0" w:color="auto"/>
            <w:bottom w:val="none" w:sz="0" w:space="0" w:color="auto"/>
            <w:right w:val="none" w:sz="0" w:space="0" w:color="auto"/>
          </w:divBdr>
        </w:div>
        <w:div w:id="904604190">
          <w:marLeft w:val="0"/>
          <w:marRight w:val="0"/>
          <w:marTop w:val="0"/>
          <w:marBottom w:val="0"/>
          <w:divBdr>
            <w:top w:val="none" w:sz="0" w:space="0" w:color="auto"/>
            <w:left w:val="none" w:sz="0" w:space="0" w:color="auto"/>
            <w:bottom w:val="none" w:sz="0" w:space="0" w:color="auto"/>
            <w:right w:val="none" w:sz="0" w:space="0" w:color="auto"/>
          </w:divBdr>
        </w:div>
        <w:div w:id="1542867149">
          <w:marLeft w:val="0"/>
          <w:marRight w:val="0"/>
          <w:marTop w:val="0"/>
          <w:marBottom w:val="0"/>
          <w:divBdr>
            <w:top w:val="none" w:sz="0" w:space="0" w:color="auto"/>
            <w:left w:val="none" w:sz="0" w:space="0" w:color="auto"/>
            <w:bottom w:val="none" w:sz="0" w:space="0" w:color="auto"/>
            <w:right w:val="none" w:sz="0" w:space="0" w:color="auto"/>
          </w:divBdr>
        </w:div>
        <w:div w:id="1907105124">
          <w:marLeft w:val="0"/>
          <w:marRight w:val="0"/>
          <w:marTop w:val="0"/>
          <w:marBottom w:val="0"/>
          <w:divBdr>
            <w:top w:val="none" w:sz="0" w:space="0" w:color="auto"/>
            <w:left w:val="none" w:sz="0" w:space="0" w:color="auto"/>
            <w:bottom w:val="none" w:sz="0" w:space="0" w:color="auto"/>
            <w:right w:val="none" w:sz="0" w:space="0" w:color="auto"/>
          </w:divBdr>
        </w:div>
        <w:div w:id="198904867">
          <w:marLeft w:val="0"/>
          <w:marRight w:val="0"/>
          <w:marTop w:val="0"/>
          <w:marBottom w:val="0"/>
          <w:divBdr>
            <w:top w:val="none" w:sz="0" w:space="0" w:color="auto"/>
            <w:left w:val="none" w:sz="0" w:space="0" w:color="auto"/>
            <w:bottom w:val="none" w:sz="0" w:space="0" w:color="auto"/>
            <w:right w:val="none" w:sz="0" w:space="0" w:color="auto"/>
          </w:divBdr>
        </w:div>
        <w:div w:id="920531081">
          <w:marLeft w:val="0"/>
          <w:marRight w:val="0"/>
          <w:marTop w:val="0"/>
          <w:marBottom w:val="0"/>
          <w:divBdr>
            <w:top w:val="none" w:sz="0" w:space="0" w:color="auto"/>
            <w:left w:val="none" w:sz="0" w:space="0" w:color="auto"/>
            <w:bottom w:val="none" w:sz="0" w:space="0" w:color="auto"/>
            <w:right w:val="none" w:sz="0" w:space="0" w:color="auto"/>
          </w:divBdr>
        </w:div>
        <w:div w:id="216015219">
          <w:marLeft w:val="0"/>
          <w:marRight w:val="0"/>
          <w:marTop w:val="0"/>
          <w:marBottom w:val="0"/>
          <w:divBdr>
            <w:top w:val="none" w:sz="0" w:space="0" w:color="auto"/>
            <w:left w:val="none" w:sz="0" w:space="0" w:color="auto"/>
            <w:bottom w:val="none" w:sz="0" w:space="0" w:color="auto"/>
            <w:right w:val="none" w:sz="0" w:space="0" w:color="auto"/>
          </w:divBdr>
        </w:div>
        <w:div w:id="1053626738">
          <w:marLeft w:val="0"/>
          <w:marRight w:val="0"/>
          <w:marTop w:val="0"/>
          <w:marBottom w:val="0"/>
          <w:divBdr>
            <w:top w:val="none" w:sz="0" w:space="0" w:color="auto"/>
            <w:left w:val="none" w:sz="0" w:space="0" w:color="auto"/>
            <w:bottom w:val="none" w:sz="0" w:space="0" w:color="auto"/>
            <w:right w:val="none" w:sz="0" w:space="0" w:color="auto"/>
          </w:divBdr>
        </w:div>
      </w:divsChild>
    </w:div>
    <w:div w:id="1590845475">
      <w:bodyDiv w:val="1"/>
      <w:marLeft w:val="0"/>
      <w:marRight w:val="0"/>
      <w:marTop w:val="0"/>
      <w:marBottom w:val="0"/>
      <w:divBdr>
        <w:top w:val="none" w:sz="0" w:space="0" w:color="auto"/>
        <w:left w:val="none" w:sz="0" w:space="0" w:color="auto"/>
        <w:bottom w:val="none" w:sz="0" w:space="0" w:color="auto"/>
        <w:right w:val="none" w:sz="0" w:space="0" w:color="auto"/>
      </w:divBdr>
    </w:div>
    <w:div w:id="1640379872">
      <w:bodyDiv w:val="1"/>
      <w:marLeft w:val="0"/>
      <w:marRight w:val="0"/>
      <w:marTop w:val="0"/>
      <w:marBottom w:val="0"/>
      <w:divBdr>
        <w:top w:val="none" w:sz="0" w:space="0" w:color="auto"/>
        <w:left w:val="none" w:sz="0" w:space="0" w:color="auto"/>
        <w:bottom w:val="none" w:sz="0" w:space="0" w:color="auto"/>
        <w:right w:val="none" w:sz="0" w:space="0" w:color="auto"/>
      </w:divBdr>
    </w:div>
    <w:div w:id="1700661298">
      <w:bodyDiv w:val="1"/>
      <w:marLeft w:val="0"/>
      <w:marRight w:val="0"/>
      <w:marTop w:val="0"/>
      <w:marBottom w:val="0"/>
      <w:divBdr>
        <w:top w:val="none" w:sz="0" w:space="0" w:color="auto"/>
        <w:left w:val="none" w:sz="0" w:space="0" w:color="auto"/>
        <w:bottom w:val="none" w:sz="0" w:space="0" w:color="auto"/>
        <w:right w:val="none" w:sz="0" w:space="0" w:color="auto"/>
      </w:divBdr>
    </w:div>
    <w:div w:id="19520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7ECF4303EA94EACB7CE997D06408723"/>
        <w:category>
          <w:name w:val="Общие"/>
          <w:gallery w:val="placeholder"/>
        </w:category>
        <w:types>
          <w:type w:val="bbPlcHdr"/>
        </w:types>
        <w:behaviors>
          <w:behavior w:val="content"/>
        </w:behaviors>
        <w:guid w:val="{DB305FCF-30A6-405E-BA05-3961C75C7409}"/>
      </w:docPartPr>
      <w:docPartBody>
        <w:p w:rsidR="00BA634B" w:rsidRDefault="005805B9" w:rsidP="005805B9">
          <w:pPr>
            <w:pStyle w:val="57ECF4303EA94EACB7CE997D06408723"/>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805B9"/>
    <w:rsid w:val="00001E21"/>
    <w:rsid w:val="00065AFB"/>
    <w:rsid w:val="00071DAD"/>
    <w:rsid w:val="000813FC"/>
    <w:rsid w:val="000B6B85"/>
    <w:rsid w:val="000E747E"/>
    <w:rsid w:val="00163FF9"/>
    <w:rsid w:val="00190DD7"/>
    <w:rsid w:val="00221698"/>
    <w:rsid w:val="00247A7F"/>
    <w:rsid w:val="00273025"/>
    <w:rsid w:val="002815CC"/>
    <w:rsid w:val="002A68F9"/>
    <w:rsid w:val="00327A9F"/>
    <w:rsid w:val="00372C13"/>
    <w:rsid w:val="003C26B8"/>
    <w:rsid w:val="003E2DE0"/>
    <w:rsid w:val="004159D4"/>
    <w:rsid w:val="0043070E"/>
    <w:rsid w:val="00441D70"/>
    <w:rsid w:val="0048337F"/>
    <w:rsid w:val="00500440"/>
    <w:rsid w:val="0050061F"/>
    <w:rsid w:val="005404DA"/>
    <w:rsid w:val="005805B9"/>
    <w:rsid w:val="005E1855"/>
    <w:rsid w:val="005F6309"/>
    <w:rsid w:val="00696DE9"/>
    <w:rsid w:val="006A74F7"/>
    <w:rsid w:val="006E43E0"/>
    <w:rsid w:val="006F3BF0"/>
    <w:rsid w:val="006F6C61"/>
    <w:rsid w:val="00700E82"/>
    <w:rsid w:val="00720CDC"/>
    <w:rsid w:val="00760DD7"/>
    <w:rsid w:val="00843B4F"/>
    <w:rsid w:val="008879A8"/>
    <w:rsid w:val="0090483B"/>
    <w:rsid w:val="00920642"/>
    <w:rsid w:val="009964DB"/>
    <w:rsid w:val="00A66216"/>
    <w:rsid w:val="00A8239C"/>
    <w:rsid w:val="00AB5DD6"/>
    <w:rsid w:val="00AE5D82"/>
    <w:rsid w:val="00B60F1F"/>
    <w:rsid w:val="00BA634B"/>
    <w:rsid w:val="00C521F3"/>
    <w:rsid w:val="00CA0604"/>
    <w:rsid w:val="00CA66B1"/>
    <w:rsid w:val="00CB63DF"/>
    <w:rsid w:val="00DB658D"/>
    <w:rsid w:val="00E1407B"/>
    <w:rsid w:val="00E270B4"/>
    <w:rsid w:val="00F613BF"/>
    <w:rsid w:val="00F77B88"/>
    <w:rsid w:val="00F96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ECF4303EA94EACB7CE997D06408723">
    <w:name w:val="57ECF4303EA94EACB7CE997D06408723"/>
    <w:rsid w:val="005805B9"/>
  </w:style>
  <w:style w:type="paragraph" w:customStyle="1" w:styleId="4AD04BB50AF74FE4A79DBA8059EA6E83">
    <w:name w:val="4AD04BB50AF74FE4A79DBA8059EA6E83"/>
    <w:rsid w:val="005805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85945-25F5-445B-B732-F3406D882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1237</Words>
  <Characters>7053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S_AUDIO                                                                                                                                                                  AMP MODULE 3_0Х</vt:lpstr>
    </vt:vector>
  </TitlesOfParts>
  <Company/>
  <LinksUpToDate>false</LinksUpToDate>
  <CharactersWithSpaces>8274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S_AUDIO                                                                                                                                                                  AMP MODULE 3_0Х</dc:title>
  <dc:creator>Sous</dc:creator>
  <cp:lastModifiedBy>Sous</cp:lastModifiedBy>
  <cp:revision>13</cp:revision>
  <dcterms:created xsi:type="dcterms:W3CDTF">2020-12-27T17:58:00Z</dcterms:created>
  <dcterms:modified xsi:type="dcterms:W3CDTF">2021-01-25T11:07:00Z</dcterms:modified>
</cp:coreProperties>
</file>